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343F" w14:textId="77777777" w:rsidR="0074706E" w:rsidRPr="0074706E" w:rsidRDefault="0074706E" w:rsidP="0074706E">
      <w:pPr>
        <w:spacing w:after="0"/>
        <w:jc w:val="right"/>
        <w:rPr>
          <w:rFonts w:ascii="Times New Roman" w:hAnsi="Times New Roman" w:cs="Times New Roman"/>
          <w:bCs/>
        </w:rPr>
      </w:pPr>
      <w:r w:rsidRPr="0074706E">
        <w:rPr>
          <w:rFonts w:ascii="Times New Roman" w:hAnsi="Times New Roman" w:cs="Times New Roman"/>
          <w:bCs/>
        </w:rPr>
        <w:t xml:space="preserve">Eesti seisukohad Euroopa Liidu määruse kohta, millega </w:t>
      </w:r>
      <w:bookmarkStart w:id="0" w:name="_Hlk210640048"/>
    </w:p>
    <w:p w14:paraId="75988EDD" w14:textId="77777777" w:rsidR="00821E65" w:rsidRPr="00821E65" w:rsidRDefault="0074706E" w:rsidP="00821E65">
      <w:pPr>
        <w:spacing w:after="0"/>
        <w:jc w:val="right"/>
        <w:rPr>
          <w:rFonts w:ascii="Times New Roman" w:hAnsi="Times New Roman" w:cs="Times New Roman"/>
          <w:bCs/>
        </w:rPr>
      </w:pPr>
      <w:r w:rsidRPr="0074706E">
        <w:rPr>
          <w:rFonts w:ascii="Times New Roman" w:hAnsi="Times New Roman" w:cs="Times New Roman"/>
          <w:bCs/>
        </w:rPr>
        <w:t xml:space="preserve">kehtestatakse liidu toetus </w:t>
      </w:r>
      <w:r w:rsidR="00821E65" w:rsidRPr="00821E65">
        <w:rPr>
          <w:rFonts w:ascii="Times New Roman" w:hAnsi="Times New Roman" w:cs="Times New Roman"/>
          <w:bCs/>
        </w:rPr>
        <w:t xml:space="preserve">Schengeni ala, Euroopa integreeritud piirihalduse ja </w:t>
      </w:r>
    </w:p>
    <w:p w14:paraId="6B6024DA" w14:textId="08355A48" w:rsidR="0074706E" w:rsidRPr="0074706E" w:rsidRDefault="00821E65" w:rsidP="00821E65">
      <w:pPr>
        <w:spacing w:after="0"/>
        <w:jc w:val="right"/>
        <w:rPr>
          <w:rFonts w:ascii="Times New Roman" w:hAnsi="Times New Roman" w:cs="Times New Roman"/>
          <w:bCs/>
        </w:rPr>
      </w:pPr>
      <w:r w:rsidRPr="00821E65">
        <w:rPr>
          <w:rFonts w:ascii="Times New Roman" w:hAnsi="Times New Roman" w:cs="Times New Roman"/>
          <w:bCs/>
        </w:rPr>
        <w:t>ühise viisapoliitika valdkonnale aastateks 2028–2034</w:t>
      </w:r>
      <w:bookmarkEnd w:id="0"/>
    </w:p>
    <w:p w14:paraId="7CBE8D3B" w14:textId="6E406574" w:rsidR="009B7AE1" w:rsidRPr="0074706E" w:rsidRDefault="009B7AE1" w:rsidP="003F3087">
      <w:pPr>
        <w:spacing w:after="0"/>
        <w:jc w:val="right"/>
        <w:rPr>
          <w:rFonts w:ascii="Times New Roman" w:hAnsi="Times New Roman" w:cs="Times New Roman"/>
        </w:rPr>
      </w:pPr>
      <w:r w:rsidRPr="0074706E">
        <w:rPr>
          <w:rFonts w:ascii="Times New Roman" w:hAnsi="Times New Roman" w:cs="Times New Roman"/>
        </w:rPr>
        <w:t>eelnõu seletuskirja lisa 1</w:t>
      </w:r>
    </w:p>
    <w:p w14:paraId="4251AAF0" w14:textId="77777777" w:rsidR="003F3087" w:rsidRDefault="003F3087">
      <w:pPr>
        <w:rPr>
          <w:rFonts w:ascii="Times New Roman" w:hAnsi="Times New Roman" w:cs="Times New Roman"/>
          <w:b/>
          <w:bCs/>
          <w:sz w:val="24"/>
          <w:szCs w:val="24"/>
        </w:rPr>
      </w:pPr>
    </w:p>
    <w:p w14:paraId="3480A507" w14:textId="6B928AFD" w:rsidR="008F3AF3" w:rsidRPr="006A052A" w:rsidRDefault="006A052A">
      <w:pPr>
        <w:rPr>
          <w:rFonts w:ascii="Times New Roman" w:hAnsi="Times New Roman" w:cs="Times New Roman"/>
          <w:b/>
          <w:bCs/>
          <w:sz w:val="24"/>
          <w:szCs w:val="24"/>
        </w:rPr>
      </w:pPr>
      <w:r>
        <w:rPr>
          <w:rFonts w:ascii="Times New Roman" w:hAnsi="Times New Roman" w:cs="Times New Roman"/>
          <w:b/>
          <w:bCs/>
          <w:sz w:val="24"/>
          <w:szCs w:val="24"/>
        </w:rPr>
        <w:t>Kaasamis</w:t>
      </w:r>
      <w:r w:rsidR="008F3AF3" w:rsidRPr="003F3087">
        <w:rPr>
          <w:rFonts w:ascii="Times New Roman" w:hAnsi="Times New Roman" w:cs="Times New Roman"/>
          <w:b/>
          <w:bCs/>
          <w:sz w:val="24"/>
          <w:szCs w:val="24"/>
        </w:rPr>
        <w:t>tabel</w:t>
      </w:r>
    </w:p>
    <w:tbl>
      <w:tblPr>
        <w:tblStyle w:val="TableGrid"/>
        <w:tblW w:w="14029" w:type="dxa"/>
        <w:tblLayout w:type="fixed"/>
        <w:tblLook w:val="04A0" w:firstRow="1" w:lastRow="0" w:firstColumn="1" w:lastColumn="0" w:noHBand="0" w:noVBand="1"/>
      </w:tblPr>
      <w:tblGrid>
        <w:gridCol w:w="462"/>
        <w:gridCol w:w="3077"/>
        <w:gridCol w:w="5812"/>
        <w:gridCol w:w="4678"/>
      </w:tblGrid>
      <w:tr w:rsidR="006A052A" w:rsidRPr="00851824" w14:paraId="19FDBE42" w14:textId="071C4973" w:rsidTr="006A052A">
        <w:tc>
          <w:tcPr>
            <w:tcW w:w="462" w:type="dxa"/>
          </w:tcPr>
          <w:p w14:paraId="619383E6" w14:textId="2C200A77" w:rsidR="006A052A" w:rsidRPr="00851824" w:rsidRDefault="006A052A" w:rsidP="005E609D">
            <w:pPr>
              <w:rPr>
                <w:rFonts w:ascii="Times New Roman" w:hAnsi="Times New Roman" w:cs="Times New Roman"/>
                <w:sz w:val="24"/>
                <w:szCs w:val="24"/>
              </w:rPr>
            </w:pPr>
          </w:p>
        </w:tc>
        <w:tc>
          <w:tcPr>
            <w:tcW w:w="3077" w:type="dxa"/>
          </w:tcPr>
          <w:p w14:paraId="5F71DA3C" w14:textId="5CF65F55" w:rsidR="006A052A" w:rsidRPr="00851824" w:rsidRDefault="006A052A" w:rsidP="005E609D">
            <w:pPr>
              <w:rPr>
                <w:rFonts w:ascii="Times New Roman" w:hAnsi="Times New Roman" w:cs="Times New Roman"/>
                <w:sz w:val="24"/>
                <w:szCs w:val="24"/>
              </w:rPr>
            </w:pPr>
            <w:r>
              <w:rPr>
                <w:rFonts w:ascii="Times New Roman" w:hAnsi="Times New Roman" w:cs="Times New Roman"/>
                <w:sz w:val="24"/>
                <w:szCs w:val="24"/>
              </w:rPr>
              <w:t>Partner</w:t>
            </w:r>
          </w:p>
        </w:tc>
        <w:tc>
          <w:tcPr>
            <w:tcW w:w="5812" w:type="dxa"/>
          </w:tcPr>
          <w:p w14:paraId="04F3A5AE" w14:textId="71798F0D" w:rsidR="006A052A" w:rsidRPr="00851824" w:rsidRDefault="006A052A" w:rsidP="005E609D">
            <w:pPr>
              <w:rPr>
                <w:rFonts w:ascii="Times New Roman" w:hAnsi="Times New Roman" w:cs="Times New Roman"/>
                <w:sz w:val="24"/>
                <w:szCs w:val="24"/>
              </w:rPr>
            </w:pPr>
            <w:r w:rsidRPr="00851824">
              <w:rPr>
                <w:rFonts w:ascii="Times New Roman" w:hAnsi="Times New Roman" w:cs="Times New Roman"/>
                <w:sz w:val="24"/>
                <w:szCs w:val="24"/>
              </w:rPr>
              <w:t>Märkus</w:t>
            </w:r>
          </w:p>
        </w:tc>
        <w:tc>
          <w:tcPr>
            <w:tcW w:w="4678" w:type="dxa"/>
          </w:tcPr>
          <w:p w14:paraId="633A7886" w14:textId="6A2247B2" w:rsidR="006A052A" w:rsidRPr="00851824" w:rsidRDefault="006A052A" w:rsidP="005E609D">
            <w:pPr>
              <w:rPr>
                <w:rFonts w:ascii="Times New Roman" w:hAnsi="Times New Roman" w:cs="Times New Roman"/>
                <w:sz w:val="24"/>
                <w:szCs w:val="24"/>
              </w:rPr>
            </w:pPr>
            <w:r w:rsidRPr="00851824">
              <w:rPr>
                <w:rFonts w:ascii="Times New Roman" w:hAnsi="Times New Roman" w:cs="Times New Roman"/>
                <w:sz w:val="24"/>
                <w:szCs w:val="24"/>
              </w:rPr>
              <w:t>Arvestatud/mittearvestatud, mittearvestamise põhjus.</w:t>
            </w:r>
          </w:p>
        </w:tc>
      </w:tr>
      <w:tr w:rsidR="006A052A" w:rsidRPr="00851824" w14:paraId="44FD458F" w14:textId="552E8BEA" w:rsidTr="006A052A">
        <w:tc>
          <w:tcPr>
            <w:tcW w:w="462" w:type="dxa"/>
            <w:vMerge w:val="restart"/>
          </w:tcPr>
          <w:p w14:paraId="42DB3C5D" w14:textId="7BD1277A" w:rsidR="006A052A" w:rsidRPr="00851824" w:rsidRDefault="006A052A" w:rsidP="005E609D">
            <w:pPr>
              <w:pStyle w:val="ListParagraph"/>
              <w:numPr>
                <w:ilvl w:val="0"/>
                <w:numId w:val="1"/>
              </w:numPr>
              <w:ind w:left="0"/>
              <w:rPr>
                <w:rFonts w:ascii="Times New Roman" w:hAnsi="Times New Roman" w:cs="Times New Roman"/>
                <w:sz w:val="24"/>
                <w:szCs w:val="24"/>
              </w:rPr>
            </w:pPr>
            <w:r w:rsidRPr="00851824">
              <w:rPr>
                <w:rFonts w:ascii="Times New Roman" w:hAnsi="Times New Roman" w:cs="Times New Roman"/>
                <w:sz w:val="24"/>
                <w:szCs w:val="24"/>
              </w:rPr>
              <w:t xml:space="preserve">1. </w:t>
            </w:r>
          </w:p>
        </w:tc>
        <w:tc>
          <w:tcPr>
            <w:tcW w:w="3077" w:type="dxa"/>
            <w:vMerge w:val="restart"/>
          </w:tcPr>
          <w:p w14:paraId="56EF65E2" w14:textId="5A6DD7C1" w:rsidR="006A052A" w:rsidRDefault="006A052A" w:rsidP="00542921">
            <w:pPr>
              <w:rPr>
                <w:rFonts w:ascii="Times New Roman" w:hAnsi="Times New Roman" w:cs="Times New Roman"/>
                <w:color w:val="000000"/>
                <w:kern w:val="0"/>
              </w:rPr>
            </w:pPr>
            <w:r>
              <w:rPr>
                <w:rFonts w:ascii="Times New Roman" w:hAnsi="Times New Roman" w:cs="Times New Roman"/>
                <w:color w:val="000000"/>
                <w:kern w:val="0"/>
              </w:rPr>
              <w:t>Kliimaministeerium</w:t>
            </w:r>
          </w:p>
        </w:tc>
        <w:tc>
          <w:tcPr>
            <w:tcW w:w="5812" w:type="dxa"/>
          </w:tcPr>
          <w:p w14:paraId="279AC02B" w14:textId="2DCE1B05" w:rsidR="006A052A" w:rsidRPr="00542921" w:rsidRDefault="006A052A" w:rsidP="00542921">
            <w:pPr>
              <w:rPr>
                <w:rFonts w:ascii="Times New Roman" w:hAnsi="Times New Roman" w:cs="Times New Roman"/>
                <w:color w:val="000000"/>
                <w:kern w:val="0"/>
                <w:sz w:val="24"/>
                <w:szCs w:val="24"/>
              </w:rPr>
            </w:pPr>
            <w:r>
              <w:rPr>
                <w:rFonts w:ascii="Times New Roman" w:hAnsi="Times New Roman" w:cs="Times New Roman"/>
                <w:color w:val="000000"/>
                <w:kern w:val="0"/>
              </w:rPr>
              <w:t>„</w:t>
            </w:r>
            <w:r w:rsidRPr="00542921">
              <w:rPr>
                <w:rFonts w:ascii="Times New Roman" w:hAnsi="Times New Roman" w:cs="Times New Roman"/>
                <w:color w:val="000000"/>
                <w:kern w:val="0"/>
              </w:rPr>
              <w:t>Kliimaministeerium toetab Euroopa Komisjoni ettepanekut määruse osas, mis käsitleb Euroopa Liidu toetusmehhanism Schengeni ala, Euroopa integreeritud piirihalduse ja ühise viisapoliitika valdkonnas.</w:t>
            </w:r>
            <w:r>
              <w:rPr>
                <w:rFonts w:ascii="Times New Roman" w:hAnsi="Times New Roman" w:cs="Times New Roman"/>
                <w:color w:val="000000"/>
                <w:kern w:val="0"/>
              </w:rPr>
              <w:t>“</w:t>
            </w:r>
            <w:r w:rsidRPr="00542921">
              <w:rPr>
                <w:rFonts w:ascii="Times New Roman" w:hAnsi="Times New Roman" w:cs="Times New Roman"/>
                <w:color w:val="000000"/>
                <w:kern w:val="0"/>
              </w:rPr>
              <w:t xml:space="preserve"> </w:t>
            </w:r>
          </w:p>
          <w:p w14:paraId="4C9C188B" w14:textId="3BCD5BD8" w:rsidR="006A052A" w:rsidRPr="00851824" w:rsidRDefault="006A052A" w:rsidP="00542921">
            <w:pPr>
              <w:autoSpaceDE w:val="0"/>
              <w:autoSpaceDN w:val="0"/>
              <w:adjustRightInd w:val="0"/>
              <w:rPr>
                <w:rFonts w:ascii="Times New Roman" w:hAnsi="Times New Roman" w:cs="Times New Roman"/>
                <w:sz w:val="24"/>
                <w:szCs w:val="24"/>
              </w:rPr>
            </w:pPr>
          </w:p>
        </w:tc>
        <w:tc>
          <w:tcPr>
            <w:tcW w:w="4678" w:type="dxa"/>
          </w:tcPr>
          <w:p w14:paraId="75BA64AD" w14:textId="2E3347D2" w:rsidR="006A052A" w:rsidRPr="00F86124" w:rsidRDefault="006A052A" w:rsidP="005E609D">
            <w:pPr>
              <w:rPr>
                <w:rFonts w:ascii="Times New Roman" w:hAnsi="Times New Roman" w:cs="Times New Roman"/>
                <w:sz w:val="24"/>
                <w:szCs w:val="24"/>
              </w:rPr>
            </w:pPr>
            <w:r>
              <w:rPr>
                <w:rFonts w:ascii="Times New Roman" w:hAnsi="Times New Roman" w:cs="Times New Roman"/>
                <w:sz w:val="24"/>
                <w:szCs w:val="24"/>
              </w:rPr>
              <w:t>Arvestatu</w:t>
            </w:r>
            <w:r w:rsidR="00B34AA2">
              <w:rPr>
                <w:rFonts w:ascii="Times New Roman" w:hAnsi="Times New Roman" w:cs="Times New Roman"/>
                <w:sz w:val="24"/>
                <w:szCs w:val="24"/>
              </w:rPr>
              <w:t>d.</w:t>
            </w:r>
          </w:p>
        </w:tc>
      </w:tr>
      <w:tr w:rsidR="006A052A" w:rsidRPr="00AC7F91" w14:paraId="65DCB89F" w14:textId="77777777" w:rsidTr="006A052A">
        <w:tc>
          <w:tcPr>
            <w:tcW w:w="462" w:type="dxa"/>
            <w:vMerge/>
          </w:tcPr>
          <w:p w14:paraId="0E7D68B9" w14:textId="77777777" w:rsidR="006A052A" w:rsidRPr="00AC7F91" w:rsidRDefault="006A052A" w:rsidP="005E609D">
            <w:pPr>
              <w:pStyle w:val="ListParagraph"/>
              <w:numPr>
                <w:ilvl w:val="0"/>
                <w:numId w:val="1"/>
              </w:numPr>
              <w:ind w:left="0"/>
              <w:rPr>
                <w:rFonts w:ascii="Times New Roman" w:hAnsi="Times New Roman" w:cs="Times New Roman"/>
                <w:color w:val="000000"/>
                <w:kern w:val="0"/>
              </w:rPr>
            </w:pPr>
          </w:p>
        </w:tc>
        <w:tc>
          <w:tcPr>
            <w:tcW w:w="3077" w:type="dxa"/>
            <w:vMerge/>
          </w:tcPr>
          <w:p w14:paraId="453C72D3" w14:textId="77777777" w:rsidR="006A052A" w:rsidRDefault="006A052A" w:rsidP="00542921">
            <w:pPr>
              <w:rPr>
                <w:rFonts w:ascii="Times New Roman" w:hAnsi="Times New Roman" w:cs="Times New Roman"/>
                <w:color w:val="000000"/>
                <w:kern w:val="0"/>
              </w:rPr>
            </w:pPr>
          </w:p>
        </w:tc>
        <w:tc>
          <w:tcPr>
            <w:tcW w:w="5812" w:type="dxa"/>
          </w:tcPr>
          <w:p w14:paraId="090279D2" w14:textId="39246B7D" w:rsidR="006A052A" w:rsidRDefault="006A052A" w:rsidP="00542921">
            <w:pPr>
              <w:rPr>
                <w:rFonts w:ascii="Times New Roman" w:hAnsi="Times New Roman" w:cs="Times New Roman"/>
                <w:color w:val="000000"/>
                <w:kern w:val="0"/>
              </w:rPr>
            </w:pPr>
            <w:r>
              <w:rPr>
                <w:rFonts w:ascii="Times New Roman" w:hAnsi="Times New Roman" w:cs="Times New Roman"/>
                <w:color w:val="000000"/>
                <w:kern w:val="0"/>
              </w:rPr>
              <w:t>„</w:t>
            </w:r>
            <w:r w:rsidRPr="00542921">
              <w:rPr>
                <w:rFonts w:ascii="Times New Roman" w:hAnsi="Times New Roman" w:cs="Times New Roman"/>
                <w:color w:val="000000"/>
                <w:kern w:val="0"/>
              </w:rPr>
              <w:t>Hetkel on Kliimaministeeriumi puutumus määrusega pigem kaudne läbi sadamate ja lennujaamade taristu, sh ka piiripunktidena. Oluline on tagada toetus maa-, vee- ja õhupiiri, mis on mh Euroopa Liidu välispiir, toimepidevuseks.</w:t>
            </w:r>
            <w:r>
              <w:rPr>
                <w:rFonts w:ascii="Times New Roman" w:hAnsi="Times New Roman" w:cs="Times New Roman"/>
                <w:color w:val="000000"/>
                <w:kern w:val="0"/>
              </w:rPr>
              <w:t>“</w:t>
            </w:r>
            <w:r w:rsidRPr="00542921">
              <w:rPr>
                <w:rFonts w:ascii="Times New Roman" w:hAnsi="Times New Roman" w:cs="Times New Roman"/>
                <w:color w:val="000000"/>
                <w:kern w:val="0"/>
              </w:rPr>
              <w:t xml:space="preserve"> </w:t>
            </w:r>
          </w:p>
          <w:p w14:paraId="3BA15952" w14:textId="77777777" w:rsidR="006A052A" w:rsidRPr="00542921" w:rsidRDefault="006A052A" w:rsidP="00542921">
            <w:pPr>
              <w:rPr>
                <w:rFonts w:ascii="Times New Roman" w:hAnsi="Times New Roman" w:cs="Times New Roman"/>
                <w:color w:val="000000"/>
                <w:kern w:val="0"/>
              </w:rPr>
            </w:pPr>
          </w:p>
          <w:p w14:paraId="7C273F9E" w14:textId="5428B4F2" w:rsidR="006A052A" w:rsidRDefault="006A052A" w:rsidP="00542921">
            <w:pPr>
              <w:rPr>
                <w:rFonts w:ascii="Times New Roman" w:hAnsi="Times New Roman" w:cs="Times New Roman"/>
                <w:color w:val="000000"/>
                <w:kern w:val="0"/>
              </w:rPr>
            </w:pPr>
          </w:p>
        </w:tc>
        <w:tc>
          <w:tcPr>
            <w:tcW w:w="4678" w:type="dxa"/>
          </w:tcPr>
          <w:p w14:paraId="660B81C5" w14:textId="77777777" w:rsidR="00AC7F91" w:rsidRDefault="0033179F" w:rsidP="0033179F">
            <w:pPr>
              <w:rPr>
                <w:rFonts w:ascii="Times New Roman" w:hAnsi="Times New Roman" w:cs="Times New Roman"/>
                <w:color w:val="000000"/>
                <w:kern w:val="0"/>
              </w:rPr>
            </w:pPr>
            <w:r w:rsidRPr="00AC7F91">
              <w:rPr>
                <w:rFonts w:ascii="Times New Roman" w:hAnsi="Times New Roman" w:cs="Times New Roman"/>
                <w:color w:val="000000"/>
                <w:kern w:val="0"/>
              </w:rPr>
              <w:t>Arvestatud osaliselt</w:t>
            </w:r>
            <w:r w:rsidR="006A052A" w:rsidRPr="00AC7F91">
              <w:rPr>
                <w:rFonts w:ascii="Times New Roman" w:hAnsi="Times New Roman" w:cs="Times New Roman"/>
                <w:color w:val="000000"/>
                <w:kern w:val="0"/>
              </w:rPr>
              <w:t>.</w:t>
            </w:r>
          </w:p>
          <w:p w14:paraId="1C34B122" w14:textId="77777777" w:rsidR="00AC7F91" w:rsidRDefault="00AC7F91" w:rsidP="0033179F">
            <w:pPr>
              <w:rPr>
                <w:rFonts w:ascii="Times New Roman" w:hAnsi="Times New Roman" w:cs="Times New Roman"/>
                <w:color w:val="000000"/>
                <w:kern w:val="0"/>
              </w:rPr>
            </w:pPr>
          </w:p>
          <w:p w14:paraId="06F0A9E7" w14:textId="7DEDAF4B" w:rsidR="0033179F" w:rsidRDefault="00AC7F91" w:rsidP="00AC7F91">
            <w:pPr>
              <w:jc w:val="both"/>
              <w:rPr>
                <w:rFonts w:ascii="Times New Roman" w:hAnsi="Times New Roman" w:cs="Times New Roman"/>
                <w:color w:val="000000"/>
                <w:kern w:val="0"/>
              </w:rPr>
            </w:pPr>
            <w:r>
              <w:rPr>
                <w:rFonts w:ascii="Times New Roman" w:hAnsi="Times New Roman" w:cs="Times New Roman"/>
                <w:color w:val="000000"/>
                <w:kern w:val="0"/>
              </w:rPr>
              <w:t xml:space="preserve">Maisamaa, mere ja õhu välispiiri kontrollimise ja kaitsmisega seotud meetmed, nt piiripunktide </w:t>
            </w:r>
            <w:r w:rsidR="00587A7D">
              <w:rPr>
                <w:rFonts w:ascii="Times New Roman" w:hAnsi="Times New Roman" w:cs="Times New Roman"/>
                <w:color w:val="000000"/>
                <w:kern w:val="0"/>
              </w:rPr>
              <w:t>renoveerimine,</w:t>
            </w:r>
            <w:r>
              <w:rPr>
                <w:rFonts w:ascii="Times New Roman" w:hAnsi="Times New Roman" w:cs="Times New Roman"/>
                <w:color w:val="000000"/>
                <w:kern w:val="0"/>
              </w:rPr>
              <w:t xml:space="preserve"> on kaetud BMV valdkonna eesmärkidega a ja b.</w:t>
            </w:r>
          </w:p>
          <w:p w14:paraId="53045B9F" w14:textId="77777777" w:rsidR="00AC7F91" w:rsidRPr="00AC7F91" w:rsidRDefault="00AC7F91" w:rsidP="00AC7F91">
            <w:pPr>
              <w:jc w:val="both"/>
              <w:rPr>
                <w:rFonts w:ascii="Times New Roman" w:hAnsi="Times New Roman" w:cs="Times New Roman"/>
                <w:color w:val="000000"/>
                <w:kern w:val="0"/>
              </w:rPr>
            </w:pPr>
          </w:p>
          <w:p w14:paraId="4445481E" w14:textId="74AB792F" w:rsidR="00AC7F91" w:rsidRDefault="006A052A" w:rsidP="00AC7F91">
            <w:pPr>
              <w:jc w:val="both"/>
              <w:rPr>
                <w:rFonts w:ascii="Times New Roman" w:hAnsi="Times New Roman" w:cs="Times New Roman"/>
                <w:color w:val="000000"/>
                <w:kern w:val="0"/>
              </w:rPr>
            </w:pPr>
            <w:r w:rsidRPr="00AC7F91">
              <w:rPr>
                <w:rFonts w:ascii="Times New Roman" w:hAnsi="Times New Roman" w:cs="Times New Roman"/>
                <w:color w:val="000000"/>
                <w:kern w:val="0"/>
              </w:rPr>
              <w:t xml:space="preserve">Meetmeid, mis on suunatud elutähtsa taristu vastupidavusele seoses </w:t>
            </w:r>
            <w:r w:rsidRPr="00F73BA4">
              <w:rPr>
                <w:rFonts w:ascii="Times New Roman" w:hAnsi="Times New Roman" w:cs="Times New Roman"/>
                <w:color w:val="000000"/>
                <w:kern w:val="0"/>
                <w:u w:val="single"/>
              </w:rPr>
              <w:t>internetist lähtuvate ohtudega</w:t>
            </w:r>
            <w:r w:rsidRPr="00AC7F91">
              <w:rPr>
                <w:rFonts w:ascii="Times New Roman" w:hAnsi="Times New Roman" w:cs="Times New Roman"/>
                <w:color w:val="000000"/>
                <w:kern w:val="0"/>
              </w:rPr>
              <w:t xml:space="preserve"> ning julgeolekuohtudele</w:t>
            </w:r>
            <w:r w:rsidR="00F73BA4">
              <w:rPr>
                <w:rFonts w:ascii="Times New Roman" w:hAnsi="Times New Roman" w:cs="Times New Roman"/>
                <w:color w:val="000000"/>
                <w:kern w:val="0"/>
              </w:rPr>
              <w:t xml:space="preserve"> (terrorism)</w:t>
            </w:r>
            <w:r w:rsidRPr="00AC7F91">
              <w:rPr>
                <w:rFonts w:ascii="Times New Roman" w:hAnsi="Times New Roman" w:cs="Times New Roman"/>
                <w:color w:val="000000"/>
                <w:kern w:val="0"/>
              </w:rPr>
              <w:t xml:space="preserve"> merendusvaldkonnas, </w:t>
            </w:r>
            <w:r w:rsidR="00F73BA4">
              <w:rPr>
                <w:rFonts w:ascii="Times New Roman" w:hAnsi="Times New Roman" w:cs="Times New Roman"/>
                <w:color w:val="000000"/>
                <w:kern w:val="0"/>
              </w:rPr>
              <w:t xml:space="preserve">on võimalik </w:t>
            </w:r>
            <w:r w:rsidRPr="00AC7F91">
              <w:rPr>
                <w:rFonts w:ascii="Times New Roman" w:hAnsi="Times New Roman" w:cs="Times New Roman"/>
                <w:color w:val="000000"/>
                <w:kern w:val="0"/>
              </w:rPr>
              <w:t>toeta</w:t>
            </w:r>
            <w:r w:rsidR="00F73BA4">
              <w:rPr>
                <w:rFonts w:ascii="Times New Roman" w:hAnsi="Times New Roman" w:cs="Times New Roman"/>
                <w:color w:val="000000"/>
                <w:kern w:val="0"/>
              </w:rPr>
              <w:t>da</w:t>
            </w:r>
            <w:r w:rsidRPr="00AC7F91">
              <w:rPr>
                <w:rFonts w:ascii="Times New Roman" w:hAnsi="Times New Roman" w:cs="Times New Roman"/>
                <w:color w:val="000000"/>
                <w:kern w:val="0"/>
              </w:rPr>
              <w:t xml:space="preserve"> sisejulgeoleku valdkonna mehhanismist. Toimepidevusega seotud toetus on reguleeritud </w:t>
            </w:r>
            <w:r w:rsidR="00AC7F91">
              <w:rPr>
                <w:rFonts w:ascii="Times New Roman" w:hAnsi="Times New Roman" w:cs="Times New Roman"/>
                <w:color w:val="000000"/>
                <w:kern w:val="0"/>
              </w:rPr>
              <w:t>teistes ELi mehhanismides.</w:t>
            </w:r>
          </w:p>
          <w:p w14:paraId="79DD5DCE" w14:textId="77777777" w:rsidR="00AC7F91" w:rsidRDefault="00AC7F91" w:rsidP="00AC7F91">
            <w:pPr>
              <w:jc w:val="both"/>
              <w:rPr>
                <w:rFonts w:ascii="Times New Roman" w:hAnsi="Times New Roman" w:cs="Times New Roman"/>
                <w:color w:val="000000"/>
                <w:kern w:val="0"/>
              </w:rPr>
            </w:pPr>
          </w:p>
          <w:p w14:paraId="064A08F0" w14:textId="51C920E1" w:rsidR="00AC7F91" w:rsidRDefault="00587A7D" w:rsidP="00AC7F91">
            <w:pPr>
              <w:jc w:val="both"/>
              <w:rPr>
                <w:rFonts w:ascii="Times New Roman" w:hAnsi="Times New Roman" w:cs="Times New Roman"/>
                <w:color w:val="000000"/>
                <w:kern w:val="0"/>
              </w:rPr>
            </w:pPr>
            <w:r>
              <w:rPr>
                <w:rFonts w:ascii="Times New Roman" w:hAnsi="Times New Roman" w:cs="Times New Roman"/>
                <w:color w:val="000000"/>
                <w:kern w:val="0"/>
              </w:rPr>
              <w:t>Sobivaima toetusmehhanismi leidmiseks p</w:t>
            </w:r>
            <w:r w:rsidR="00AC7F91" w:rsidRPr="00AC7F91">
              <w:rPr>
                <w:rFonts w:ascii="Times New Roman" w:hAnsi="Times New Roman" w:cs="Times New Roman"/>
                <w:color w:val="000000"/>
                <w:kern w:val="0"/>
              </w:rPr>
              <w:t>alume konkreetsete tegevuste ettepanekud teha riigiplaani koostamise käigus</w:t>
            </w:r>
            <w:r w:rsidR="00AC7F91">
              <w:rPr>
                <w:rFonts w:ascii="Times New Roman" w:hAnsi="Times New Roman" w:cs="Times New Roman"/>
                <w:color w:val="000000"/>
                <w:kern w:val="0"/>
              </w:rPr>
              <w:t xml:space="preserve">. </w:t>
            </w:r>
          </w:p>
          <w:p w14:paraId="603B8150" w14:textId="61458493" w:rsidR="006A052A" w:rsidRPr="00AC7F91" w:rsidRDefault="006A052A" w:rsidP="005E609D">
            <w:pPr>
              <w:rPr>
                <w:rFonts w:ascii="Times New Roman" w:hAnsi="Times New Roman" w:cs="Times New Roman"/>
                <w:color w:val="000000"/>
                <w:kern w:val="0"/>
              </w:rPr>
            </w:pPr>
          </w:p>
        </w:tc>
      </w:tr>
      <w:tr w:rsidR="006A052A" w:rsidRPr="00AC7F91" w14:paraId="7B7DC57F" w14:textId="77777777" w:rsidTr="006A052A">
        <w:tc>
          <w:tcPr>
            <w:tcW w:w="462" w:type="dxa"/>
            <w:vMerge/>
          </w:tcPr>
          <w:p w14:paraId="212F4E3C" w14:textId="77777777" w:rsidR="006A052A" w:rsidRPr="00AC7F91" w:rsidRDefault="006A052A" w:rsidP="005E609D">
            <w:pPr>
              <w:pStyle w:val="ListParagraph"/>
              <w:numPr>
                <w:ilvl w:val="0"/>
                <w:numId w:val="1"/>
              </w:numPr>
              <w:ind w:left="0"/>
              <w:rPr>
                <w:rFonts w:ascii="Times New Roman" w:hAnsi="Times New Roman" w:cs="Times New Roman"/>
                <w:color w:val="000000"/>
                <w:kern w:val="0"/>
              </w:rPr>
            </w:pPr>
          </w:p>
        </w:tc>
        <w:tc>
          <w:tcPr>
            <w:tcW w:w="3077" w:type="dxa"/>
            <w:vMerge/>
          </w:tcPr>
          <w:p w14:paraId="20A53734" w14:textId="77777777" w:rsidR="006A052A" w:rsidRDefault="006A052A" w:rsidP="00542921">
            <w:pPr>
              <w:rPr>
                <w:rFonts w:ascii="Times New Roman" w:hAnsi="Times New Roman" w:cs="Times New Roman"/>
                <w:color w:val="000000"/>
                <w:kern w:val="0"/>
              </w:rPr>
            </w:pPr>
          </w:p>
        </w:tc>
        <w:tc>
          <w:tcPr>
            <w:tcW w:w="5812" w:type="dxa"/>
          </w:tcPr>
          <w:p w14:paraId="2ED91B0E" w14:textId="3B0DEF61" w:rsidR="006A052A" w:rsidRDefault="006A052A" w:rsidP="00542921">
            <w:pPr>
              <w:rPr>
                <w:rFonts w:ascii="Times New Roman" w:hAnsi="Times New Roman" w:cs="Times New Roman"/>
                <w:color w:val="000000"/>
                <w:kern w:val="0"/>
              </w:rPr>
            </w:pPr>
            <w:r>
              <w:rPr>
                <w:rFonts w:ascii="Times New Roman" w:hAnsi="Times New Roman" w:cs="Times New Roman"/>
                <w:color w:val="000000"/>
                <w:kern w:val="0"/>
              </w:rPr>
              <w:t>„</w:t>
            </w:r>
            <w:r w:rsidRPr="00542921">
              <w:rPr>
                <w:rFonts w:ascii="Times New Roman" w:hAnsi="Times New Roman" w:cs="Times New Roman"/>
                <w:color w:val="000000"/>
                <w:kern w:val="0"/>
              </w:rPr>
              <w:t>Arvestades, et määruse alguses toodud eesmärkides on käsitletud nii piiri kui merepiiri turvalisust, siis peaks see selgemalt olema välja toodud ka artiklis 3, kus kirjeldatakse täpsemalt määruse eesmärke. See toetaks potentsiaalseid arendusi nii sadamates kui lennujaamades</w:t>
            </w:r>
            <w:r>
              <w:rPr>
                <w:rFonts w:ascii="Times New Roman" w:hAnsi="Times New Roman" w:cs="Times New Roman"/>
                <w:color w:val="000000"/>
                <w:kern w:val="0"/>
              </w:rPr>
              <w:t xml:space="preserve">. </w:t>
            </w:r>
            <w:r w:rsidRPr="00542921">
              <w:rPr>
                <w:rFonts w:ascii="Times New Roman" w:hAnsi="Times New Roman" w:cs="Times New Roman"/>
                <w:color w:val="000000"/>
                <w:kern w:val="0"/>
              </w:rPr>
              <w:t>Samuti võimaldaks see arendada erinevat tüüpi mereseiret - ehk arendades Transpordiameti kui ka Mereväe võimekust – see omakorda toetab paremini erineva merealuse kriitilise taristu kaitset.</w:t>
            </w:r>
            <w:r>
              <w:rPr>
                <w:rFonts w:ascii="Times New Roman" w:hAnsi="Times New Roman" w:cs="Times New Roman"/>
                <w:color w:val="000000"/>
                <w:kern w:val="0"/>
              </w:rPr>
              <w:t>“</w:t>
            </w:r>
          </w:p>
        </w:tc>
        <w:tc>
          <w:tcPr>
            <w:tcW w:w="4678" w:type="dxa"/>
          </w:tcPr>
          <w:p w14:paraId="4C9E5613" w14:textId="0428848B" w:rsidR="006A052A" w:rsidRPr="00AC7F91" w:rsidRDefault="0033179F" w:rsidP="00B34AA2">
            <w:pPr>
              <w:jc w:val="both"/>
              <w:rPr>
                <w:rFonts w:ascii="Times New Roman" w:hAnsi="Times New Roman" w:cs="Times New Roman"/>
                <w:color w:val="000000"/>
                <w:kern w:val="0"/>
              </w:rPr>
            </w:pPr>
            <w:r w:rsidRPr="00AC7F91">
              <w:rPr>
                <w:rFonts w:ascii="Times New Roman" w:hAnsi="Times New Roman" w:cs="Times New Roman"/>
                <w:color w:val="000000"/>
                <w:kern w:val="0"/>
              </w:rPr>
              <w:t>Arvestatud osaliselt</w:t>
            </w:r>
            <w:r w:rsidR="006A052A" w:rsidRPr="00AC7F91">
              <w:rPr>
                <w:rFonts w:ascii="Times New Roman" w:hAnsi="Times New Roman" w:cs="Times New Roman"/>
                <w:color w:val="000000"/>
                <w:kern w:val="0"/>
              </w:rPr>
              <w:t>.</w:t>
            </w:r>
          </w:p>
          <w:p w14:paraId="5600295F" w14:textId="77777777" w:rsidR="00B34AA2" w:rsidRDefault="006A052A" w:rsidP="00B34AA2">
            <w:pPr>
              <w:jc w:val="both"/>
              <w:rPr>
                <w:rFonts w:ascii="Times New Roman" w:hAnsi="Times New Roman" w:cs="Times New Roman"/>
                <w:color w:val="000000"/>
                <w:kern w:val="0"/>
              </w:rPr>
            </w:pPr>
            <w:r w:rsidRPr="00AC7F91">
              <w:rPr>
                <w:rFonts w:ascii="Times New Roman" w:hAnsi="Times New Roman" w:cs="Times New Roman"/>
                <w:color w:val="000000"/>
                <w:kern w:val="0"/>
              </w:rPr>
              <w:t>EK ettepaneku § 3 kirjeldatud eesmärgid katavad kogu Integreeritud piirihalduse strateegia, mille osa on maismaa, mere ja õhu</w:t>
            </w:r>
            <w:r w:rsidR="00B34AA2">
              <w:rPr>
                <w:rFonts w:ascii="Times New Roman" w:hAnsi="Times New Roman" w:cs="Times New Roman"/>
                <w:color w:val="000000"/>
                <w:kern w:val="0"/>
              </w:rPr>
              <w:t xml:space="preserve"> välis</w:t>
            </w:r>
            <w:r w:rsidRPr="00AC7F91">
              <w:rPr>
                <w:rFonts w:ascii="Times New Roman" w:hAnsi="Times New Roman" w:cs="Times New Roman"/>
                <w:color w:val="000000"/>
                <w:kern w:val="0"/>
              </w:rPr>
              <w:t>piir.</w:t>
            </w:r>
          </w:p>
          <w:p w14:paraId="35BC7A7D" w14:textId="77777777" w:rsidR="00B34AA2" w:rsidRDefault="00B34AA2" w:rsidP="00B34AA2">
            <w:pPr>
              <w:jc w:val="both"/>
              <w:rPr>
                <w:rFonts w:ascii="Times New Roman" w:hAnsi="Times New Roman" w:cs="Times New Roman"/>
                <w:color w:val="000000"/>
                <w:kern w:val="0"/>
              </w:rPr>
            </w:pPr>
          </w:p>
          <w:p w14:paraId="36D683A2" w14:textId="1A3965E8" w:rsidR="00B34AA2" w:rsidRDefault="00B34AA2" w:rsidP="00B34AA2">
            <w:pPr>
              <w:jc w:val="both"/>
              <w:rPr>
                <w:rFonts w:ascii="Times New Roman" w:hAnsi="Times New Roman" w:cs="Times New Roman"/>
                <w:color w:val="000000"/>
                <w:kern w:val="0"/>
              </w:rPr>
            </w:pPr>
            <w:r w:rsidRPr="00AC7F91">
              <w:rPr>
                <w:rFonts w:ascii="Times New Roman" w:hAnsi="Times New Roman" w:cs="Times New Roman"/>
                <w:color w:val="000000"/>
                <w:kern w:val="0"/>
              </w:rPr>
              <w:t>ELi</w:t>
            </w:r>
            <w:r>
              <w:rPr>
                <w:rFonts w:ascii="Times New Roman" w:hAnsi="Times New Roman" w:cs="Times New Roman"/>
                <w:color w:val="000000"/>
                <w:kern w:val="0"/>
              </w:rPr>
              <w:t xml:space="preserve"> toimimislepingust</w:t>
            </w:r>
            <w:r w:rsidRPr="00AC7F91">
              <w:rPr>
                <w:rFonts w:ascii="Times New Roman" w:hAnsi="Times New Roman" w:cs="Times New Roman"/>
                <w:color w:val="000000"/>
                <w:kern w:val="0"/>
              </w:rPr>
              <w:t xml:space="preserve"> tulenevalt on BMV toetus suunatud välispiiri valvamise ja kontrolliga seotud eesmärkide täitmiseks, seega arendused, mis tehakse sellel eesmärgil sadamates ja lennujaamades, on abikõlblikud.</w:t>
            </w:r>
            <w:r>
              <w:rPr>
                <w:rFonts w:ascii="Times New Roman" w:hAnsi="Times New Roman" w:cs="Times New Roman"/>
                <w:color w:val="000000"/>
                <w:kern w:val="0"/>
              </w:rPr>
              <w:t xml:space="preserve"> </w:t>
            </w:r>
            <w:r w:rsidRPr="00AC7F91">
              <w:rPr>
                <w:rFonts w:ascii="Times New Roman" w:hAnsi="Times New Roman" w:cs="Times New Roman"/>
                <w:color w:val="000000"/>
                <w:kern w:val="0"/>
              </w:rPr>
              <w:t>Arendused, mis on suunatud majandustegevusele või kriitilise taristu kaitsele, on abikõlblikud teistest ELi toetusmehhanismidest.</w:t>
            </w:r>
          </w:p>
          <w:p w14:paraId="031D0F87" w14:textId="77777777" w:rsidR="00B34AA2" w:rsidRDefault="00B34AA2" w:rsidP="00B34AA2">
            <w:pPr>
              <w:jc w:val="both"/>
              <w:rPr>
                <w:rFonts w:ascii="Times New Roman" w:hAnsi="Times New Roman" w:cs="Times New Roman"/>
                <w:color w:val="000000"/>
                <w:kern w:val="0"/>
              </w:rPr>
            </w:pPr>
          </w:p>
          <w:p w14:paraId="6C2AC157" w14:textId="77777777" w:rsidR="00B34AA2" w:rsidRDefault="00B34AA2" w:rsidP="00B34AA2">
            <w:pPr>
              <w:jc w:val="both"/>
              <w:rPr>
                <w:rFonts w:ascii="Times New Roman" w:hAnsi="Times New Roman" w:cs="Times New Roman"/>
                <w:color w:val="000000"/>
                <w:kern w:val="0"/>
              </w:rPr>
            </w:pPr>
            <w:r>
              <w:rPr>
                <w:rFonts w:ascii="Times New Roman" w:hAnsi="Times New Roman" w:cs="Times New Roman"/>
                <w:color w:val="000000"/>
                <w:kern w:val="0"/>
              </w:rPr>
              <w:t>Sobivaima toetusmehhanismi leidmiseks p</w:t>
            </w:r>
            <w:r w:rsidRPr="00AC7F91">
              <w:rPr>
                <w:rFonts w:ascii="Times New Roman" w:hAnsi="Times New Roman" w:cs="Times New Roman"/>
                <w:color w:val="000000"/>
                <w:kern w:val="0"/>
              </w:rPr>
              <w:t>alume konkreetsete tegevuste ettepanekud teha riigiplaani koostamise käigus</w:t>
            </w:r>
            <w:r>
              <w:rPr>
                <w:rFonts w:ascii="Times New Roman" w:hAnsi="Times New Roman" w:cs="Times New Roman"/>
                <w:color w:val="000000"/>
                <w:kern w:val="0"/>
              </w:rPr>
              <w:t xml:space="preserve">. </w:t>
            </w:r>
          </w:p>
          <w:p w14:paraId="5C7123F8" w14:textId="71FEAC1B" w:rsidR="006A052A" w:rsidRPr="00AC7F91" w:rsidRDefault="006A052A" w:rsidP="00B34AA2">
            <w:pPr>
              <w:jc w:val="both"/>
              <w:rPr>
                <w:rFonts w:ascii="Times New Roman" w:hAnsi="Times New Roman" w:cs="Times New Roman"/>
                <w:color w:val="000000"/>
                <w:kern w:val="0"/>
              </w:rPr>
            </w:pPr>
          </w:p>
        </w:tc>
      </w:tr>
      <w:tr w:rsidR="006A052A" w:rsidRPr="00AC7F91" w14:paraId="01EFF8AC" w14:textId="77777777" w:rsidTr="006A052A">
        <w:tc>
          <w:tcPr>
            <w:tcW w:w="462" w:type="dxa"/>
            <w:vMerge/>
          </w:tcPr>
          <w:p w14:paraId="7E96886A" w14:textId="77777777" w:rsidR="006A052A" w:rsidRPr="00AC7F91" w:rsidRDefault="006A052A" w:rsidP="005E609D">
            <w:pPr>
              <w:pStyle w:val="ListParagraph"/>
              <w:numPr>
                <w:ilvl w:val="0"/>
                <w:numId w:val="1"/>
              </w:numPr>
              <w:ind w:left="0"/>
              <w:rPr>
                <w:rFonts w:ascii="Times New Roman" w:hAnsi="Times New Roman" w:cs="Times New Roman"/>
                <w:color w:val="000000"/>
                <w:kern w:val="0"/>
              </w:rPr>
            </w:pPr>
          </w:p>
        </w:tc>
        <w:tc>
          <w:tcPr>
            <w:tcW w:w="3077" w:type="dxa"/>
            <w:vMerge/>
          </w:tcPr>
          <w:p w14:paraId="2384FAF0" w14:textId="77777777" w:rsidR="006A052A" w:rsidRDefault="006A052A" w:rsidP="00542921">
            <w:pPr>
              <w:rPr>
                <w:rFonts w:ascii="Times New Roman" w:hAnsi="Times New Roman" w:cs="Times New Roman"/>
                <w:color w:val="000000"/>
                <w:kern w:val="0"/>
              </w:rPr>
            </w:pPr>
          </w:p>
        </w:tc>
        <w:tc>
          <w:tcPr>
            <w:tcW w:w="5812" w:type="dxa"/>
          </w:tcPr>
          <w:p w14:paraId="6FFC43F7" w14:textId="7E78E90D" w:rsidR="006A052A" w:rsidRPr="00542921" w:rsidRDefault="006A052A" w:rsidP="00542921">
            <w:pPr>
              <w:rPr>
                <w:rFonts w:ascii="Times New Roman" w:hAnsi="Times New Roman" w:cs="Times New Roman"/>
                <w:color w:val="000000"/>
                <w:kern w:val="0"/>
              </w:rPr>
            </w:pPr>
            <w:r>
              <w:rPr>
                <w:rFonts w:ascii="Times New Roman" w:hAnsi="Times New Roman" w:cs="Times New Roman"/>
                <w:color w:val="000000"/>
                <w:kern w:val="0"/>
              </w:rPr>
              <w:t>„</w:t>
            </w:r>
            <w:r w:rsidRPr="00542921">
              <w:rPr>
                <w:rFonts w:ascii="Times New Roman" w:hAnsi="Times New Roman" w:cs="Times New Roman"/>
                <w:color w:val="000000"/>
                <w:kern w:val="0"/>
              </w:rPr>
              <w:t>Toetame Schengeni süsteemi, piiri- ja viis</w:t>
            </w:r>
            <w:r w:rsidR="00657853">
              <w:rPr>
                <w:rFonts w:ascii="Times New Roman" w:hAnsi="Times New Roman" w:cs="Times New Roman"/>
                <w:color w:val="000000"/>
                <w:kern w:val="0"/>
              </w:rPr>
              <w:t>a</w:t>
            </w:r>
            <w:r w:rsidRPr="00542921">
              <w:rPr>
                <w:rFonts w:ascii="Times New Roman" w:hAnsi="Times New Roman" w:cs="Times New Roman"/>
                <w:color w:val="000000"/>
                <w:kern w:val="0"/>
              </w:rPr>
              <w:t>halduse digitaliseerimist ning vastupidavuse arendamist. Seejuures rõhutame tugevdatud ja digitaliseeritud piiri– ja viisahalduses vajadust arvestada energiatõhusate ning kliimakindlate taristuinvesteeringutega.</w:t>
            </w:r>
            <w:r>
              <w:rPr>
                <w:rFonts w:ascii="Times New Roman" w:hAnsi="Times New Roman" w:cs="Times New Roman"/>
                <w:color w:val="000000"/>
                <w:kern w:val="0"/>
              </w:rPr>
              <w:t>“</w:t>
            </w:r>
          </w:p>
        </w:tc>
        <w:tc>
          <w:tcPr>
            <w:tcW w:w="4678" w:type="dxa"/>
          </w:tcPr>
          <w:p w14:paraId="1828154F" w14:textId="4D0A3EAB" w:rsidR="006A052A" w:rsidRPr="00AC7F91" w:rsidRDefault="006A052A" w:rsidP="00B34AA2">
            <w:pPr>
              <w:jc w:val="both"/>
              <w:rPr>
                <w:rFonts w:ascii="Times New Roman" w:hAnsi="Times New Roman" w:cs="Times New Roman"/>
                <w:color w:val="000000"/>
                <w:kern w:val="0"/>
              </w:rPr>
            </w:pPr>
            <w:r w:rsidRPr="00AC7F91">
              <w:rPr>
                <w:rFonts w:ascii="Times New Roman" w:hAnsi="Times New Roman" w:cs="Times New Roman"/>
                <w:color w:val="000000"/>
                <w:kern w:val="0"/>
              </w:rPr>
              <w:t>Arvestatud osaliselt</w:t>
            </w:r>
            <w:r w:rsidR="00657853" w:rsidRPr="00AC7F91">
              <w:rPr>
                <w:rFonts w:ascii="Times New Roman" w:hAnsi="Times New Roman" w:cs="Times New Roman"/>
                <w:color w:val="000000"/>
                <w:kern w:val="0"/>
              </w:rPr>
              <w:t>.</w:t>
            </w:r>
          </w:p>
          <w:p w14:paraId="4A7DE539" w14:textId="77777777" w:rsidR="006A052A" w:rsidRPr="00AC7F91" w:rsidRDefault="006A052A" w:rsidP="00B34AA2">
            <w:pPr>
              <w:jc w:val="both"/>
              <w:rPr>
                <w:rFonts w:ascii="Times New Roman" w:hAnsi="Times New Roman" w:cs="Times New Roman"/>
                <w:color w:val="000000"/>
                <w:kern w:val="0"/>
              </w:rPr>
            </w:pPr>
          </w:p>
          <w:p w14:paraId="21DD0476" w14:textId="396CB3E6" w:rsidR="006A052A" w:rsidRPr="00AC7F91" w:rsidRDefault="006A052A" w:rsidP="00B34AA2">
            <w:pPr>
              <w:jc w:val="both"/>
              <w:rPr>
                <w:rFonts w:ascii="Times New Roman" w:hAnsi="Times New Roman" w:cs="Times New Roman"/>
                <w:color w:val="000000"/>
                <w:kern w:val="0"/>
              </w:rPr>
            </w:pPr>
            <w:r w:rsidRPr="00AC7F91">
              <w:rPr>
                <w:rFonts w:ascii="Times New Roman" w:hAnsi="Times New Roman" w:cs="Times New Roman"/>
                <w:color w:val="000000"/>
                <w:kern w:val="0"/>
              </w:rPr>
              <w:t>Riigiplaanile seatavad keskkonnanõuded on reguleeritud EK ettepanekus nr COM (2025) 565</w:t>
            </w:r>
            <w:r w:rsidR="00B34AA2">
              <w:rPr>
                <w:rFonts w:ascii="Times New Roman" w:hAnsi="Times New Roman" w:cs="Times New Roman"/>
                <w:color w:val="000000"/>
                <w:kern w:val="0"/>
              </w:rPr>
              <w:t xml:space="preserve"> (riigiplaani määrus)</w:t>
            </w:r>
            <w:r w:rsidRPr="00AC7F91">
              <w:rPr>
                <w:rFonts w:ascii="Times New Roman" w:hAnsi="Times New Roman" w:cs="Times New Roman"/>
                <w:color w:val="000000"/>
                <w:kern w:val="0"/>
              </w:rPr>
              <w:t xml:space="preserve"> ja käesolevas eelnõus ei käsitleta. Meetmete disainimisel arvestatakse riigiplaani määruses sätestatuga.</w:t>
            </w:r>
          </w:p>
          <w:p w14:paraId="0D1F3990" w14:textId="21EEDA60" w:rsidR="006A052A" w:rsidRPr="00AC7F91" w:rsidRDefault="006A052A" w:rsidP="005E609D">
            <w:pPr>
              <w:rPr>
                <w:rFonts w:ascii="Times New Roman" w:hAnsi="Times New Roman" w:cs="Times New Roman"/>
                <w:color w:val="000000"/>
                <w:kern w:val="0"/>
              </w:rPr>
            </w:pPr>
          </w:p>
        </w:tc>
      </w:tr>
      <w:tr w:rsidR="006A052A" w:rsidRPr="00AC7F91" w14:paraId="50D53F1C" w14:textId="77777777" w:rsidTr="006A052A">
        <w:tc>
          <w:tcPr>
            <w:tcW w:w="462" w:type="dxa"/>
            <w:vMerge/>
          </w:tcPr>
          <w:p w14:paraId="0F3B1166" w14:textId="77777777" w:rsidR="006A052A" w:rsidRPr="00AC7F91" w:rsidRDefault="006A052A" w:rsidP="005E609D">
            <w:pPr>
              <w:pStyle w:val="ListParagraph"/>
              <w:numPr>
                <w:ilvl w:val="0"/>
                <w:numId w:val="1"/>
              </w:numPr>
              <w:ind w:left="0"/>
              <w:rPr>
                <w:rFonts w:ascii="Times New Roman" w:hAnsi="Times New Roman" w:cs="Times New Roman"/>
                <w:color w:val="000000"/>
                <w:kern w:val="0"/>
              </w:rPr>
            </w:pPr>
          </w:p>
        </w:tc>
        <w:tc>
          <w:tcPr>
            <w:tcW w:w="3077" w:type="dxa"/>
            <w:vMerge/>
          </w:tcPr>
          <w:p w14:paraId="4FE41F8F" w14:textId="77777777" w:rsidR="006A052A" w:rsidRDefault="006A052A" w:rsidP="00542921">
            <w:pPr>
              <w:rPr>
                <w:rFonts w:ascii="Times New Roman" w:hAnsi="Times New Roman" w:cs="Times New Roman"/>
                <w:color w:val="000000"/>
                <w:kern w:val="0"/>
              </w:rPr>
            </w:pPr>
          </w:p>
        </w:tc>
        <w:tc>
          <w:tcPr>
            <w:tcW w:w="5812" w:type="dxa"/>
          </w:tcPr>
          <w:p w14:paraId="68172AF4" w14:textId="3F9B9D08" w:rsidR="006A052A" w:rsidRPr="00542921" w:rsidRDefault="006A052A" w:rsidP="00542921">
            <w:pPr>
              <w:rPr>
                <w:rFonts w:ascii="Times New Roman" w:hAnsi="Times New Roman" w:cs="Times New Roman"/>
                <w:color w:val="000000"/>
                <w:kern w:val="0"/>
              </w:rPr>
            </w:pPr>
            <w:r>
              <w:rPr>
                <w:rFonts w:ascii="Times New Roman" w:hAnsi="Times New Roman" w:cs="Times New Roman"/>
                <w:color w:val="000000"/>
                <w:kern w:val="0"/>
              </w:rPr>
              <w:t>„</w:t>
            </w:r>
            <w:r w:rsidRPr="00542921">
              <w:rPr>
                <w:rFonts w:ascii="Times New Roman" w:hAnsi="Times New Roman" w:cs="Times New Roman"/>
                <w:color w:val="000000"/>
                <w:kern w:val="0"/>
              </w:rPr>
              <w:t>Soovitame ühendada rohetehnoloogia ja –pöörde koostoimega, nt nutikad piiritaristud, mis toetavad Schengeni haldust.</w:t>
            </w:r>
            <w:r>
              <w:rPr>
                <w:rFonts w:ascii="Times New Roman" w:hAnsi="Times New Roman" w:cs="Times New Roman"/>
                <w:color w:val="000000"/>
                <w:kern w:val="0"/>
              </w:rPr>
              <w:t>“</w:t>
            </w:r>
            <w:r w:rsidRPr="00542921">
              <w:rPr>
                <w:rFonts w:ascii="Times New Roman" w:hAnsi="Times New Roman" w:cs="Times New Roman"/>
                <w:color w:val="000000"/>
                <w:kern w:val="0"/>
              </w:rPr>
              <w:t xml:space="preserve"> </w:t>
            </w:r>
          </w:p>
        </w:tc>
        <w:tc>
          <w:tcPr>
            <w:tcW w:w="4678" w:type="dxa"/>
          </w:tcPr>
          <w:p w14:paraId="6AF95700" w14:textId="77777777" w:rsidR="005E6F4F" w:rsidRDefault="0033179F" w:rsidP="00873BFF">
            <w:pPr>
              <w:jc w:val="both"/>
              <w:rPr>
                <w:rFonts w:ascii="Times New Roman" w:hAnsi="Times New Roman" w:cs="Times New Roman"/>
                <w:color w:val="000000"/>
                <w:kern w:val="0"/>
              </w:rPr>
            </w:pPr>
            <w:r w:rsidRPr="00AC7F91">
              <w:rPr>
                <w:rFonts w:ascii="Times New Roman" w:hAnsi="Times New Roman" w:cs="Times New Roman"/>
                <w:color w:val="000000"/>
                <w:kern w:val="0"/>
              </w:rPr>
              <w:t>Arvestatud osaliselt.</w:t>
            </w:r>
          </w:p>
          <w:p w14:paraId="543C0032" w14:textId="77777777" w:rsidR="005E6F4F" w:rsidRDefault="005E6F4F" w:rsidP="00873BFF">
            <w:pPr>
              <w:jc w:val="both"/>
              <w:rPr>
                <w:rFonts w:ascii="Times New Roman" w:hAnsi="Times New Roman" w:cs="Times New Roman"/>
                <w:color w:val="000000"/>
                <w:kern w:val="0"/>
              </w:rPr>
            </w:pPr>
          </w:p>
          <w:p w14:paraId="39ABF982" w14:textId="32571044" w:rsidR="006A052A" w:rsidRPr="00AC7F91" w:rsidRDefault="006A052A" w:rsidP="00873BFF">
            <w:pPr>
              <w:jc w:val="both"/>
              <w:rPr>
                <w:rFonts w:ascii="Times New Roman" w:hAnsi="Times New Roman" w:cs="Times New Roman"/>
                <w:color w:val="000000"/>
                <w:kern w:val="0"/>
              </w:rPr>
            </w:pPr>
            <w:r w:rsidRPr="00AC7F91">
              <w:rPr>
                <w:rFonts w:ascii="Times New Roman" w:hAnsi="Times New Roman" w:cs="Times New Roman"/>
                <w:color w:val="000000"/>
                <w:kern w:val="0"/>
              </w:rPr>
              <w:t xml:space="preserve">Riigiplaanile seatavad keskkonnanõuded on reguleeritud EK ettepanekus nr COM (2025) 565 </w:t>
            </w:r>
            <w:r w:rsidR="005E6F4F">
              <w:rPr>
                <w:rFonts w:ascii="Times New Roman" w:hAnsi="Times New Roman" w:cs="Times New Roman"/>
                <w:color w:val="000000"/>
                <w:kern w:val="0"/>
              </w:rPr>
              <w:t>(riigiplaani määrus)</w:t>
            </w:r>
            <w:r w:rsidRPr="00AC7F91">
              <w:rPr>
                <w:rFonts w:ascii="Times New Roman" w:hAnsi="Times New Roman" w:cs="Times New Roman"/>
                <w:color w:val="000000"/>
                <w:kern w:val="0"/>
              </w:rPr>
              <w:t>ja käesolevas eelnõus ei käsitleta. Meetmete disainimisel arvestatakse riigiplaani määruses sätestatuga.</w:t>
            </w:r>
          </w:p>
          <w:p w14:paraId="7D5F6C93" w14:textId="5A20ED68" w:rsidR="006A052A" w:rsidRPr="00AC7F91" w:rsidRDefault="006A052A" w:rsidP="005E609D">
            <w:pPr>
              <w:rPr>
                <w:rFonts w:ascii="Times New Roman" w:hAnsi="Times New Roman" w:cs="Times New Roman"/>
                <w:color w:val="000000"/>
                <w:kern w:val="0"/>
              </w:rPr>
            </w:pPr>
          </w:p>
        </w:tc>
      </w:tr>
      <w:tr w:rsidR="006A052A" w:rsidRPr="00AC7F91" w14:paraId="05712E63" w14:textId="0AB5246E" w:rsidTr="006A052A">
        <w:tc>
          <w:tcPr>
            <w:tcW w:w="462" w:type="dxa"/>
          </w:tcPr>
          <w:p w14:paraId="0B186D51" w14:textId="6CBB6A78" w:rsidR="006A052A" w:rsidRPr="00AC7F91" w:rsidRDefault="006A052A" w:rsidP="005E609D">
            <w:pPr>
              <w:pStyle w:val="ListParagraph"/>
              <w:numPr>
                <w:ilvl w:val="0"/>
                <w:numId w:val="1"/>
              </w:numPr>
              <w:ind w:left="0"/>
              <w:rPr>
                <w:rFonts w:ascii="Times New Roman" w:hAnsi="Times New Roman" w:cs="Times New Roman"/>
                <w:color w:val="000000"/>
                <w:kern w:val="0"/>
              </w:rPr>
            </w:pPr>
            <w:r w:rsidRPr="00AC7F91">
              <w:rPr>
                <w:rFonts w:ascii="Times New Roman" w:hAnsi="Times New Roman" w:cs="Times New Roman"/>
                <w:color w:val="000000"/>
                <w:kern w:val="0"/>
              </w:rPr>
              <w:lastRenderedPageBreak/>
              <w:t xml:space="preserve">2. </w:t>
            </w:r>
          </w:p>
        </w:tc>
        <w:tc>
          <w:tcPr>
            <w:tcW w:w="3077" w:type="dxa"/>
          </w:tcPr>
          <w:p w14:paraId="5680D284" w14:textId="47015ABE" w:rsidR="006A052A" w:rsidRPr="00AC7F91" w:rsidRDefault="006A052A" w:rsidP="0023446F">
            <w:pPr>
              <w:rPr>
                <w:rFonts w:ascii="Times New Roman" w:hAnsi="Times New Roman" w:cs="Times New Roman"/>
                <w:color w:val="000000"/>
                <w:kern w:val="0"/>
              </w:rPr>
            </w:pPr>
            <w:r w:rsidRPr="00AC7F91">
              <w:rPr>
                <w:rFonts w:ascii="Times New Roman" w:hAnsi="Times New Roman" w:cs="Times New Roman"/>
                <w:color w:val="000000"/>
                <w:kern w:val="0"/>
              </w:rPr>
              <w:t>Regionaal- ja Põllumajandusministeerium</w:t>
            </w:r>
          </w:p>
        </w:tc>
        <w:tc>
          <w:tcPr>
            <w:tcW w:w="5812" w:type="dxa"/>
          </w:tcPr>
          <w:p w14:paraId="2CAD894F" w14:textId="7D9BA11D" w:rsidR="006A052A" w:rsidRPr="00AC7F91" w:rsidRDefault="006A052A" w:rsidP="0023446F">
            <w:pPr>
              <w:rPr>
                <w:rFonts w:ascii="Times New Roman" w:hAnsi="Times New Roman" w:cs="Times New Roman"/>
                <w:color w:val="000000"/>
                <w:kern w:val="0"/>
              </w:rPr>
            </w:pPr>
            <w:r w:rsidRPr="00AC7F91">
              <w:rPr>
                <w:rFonts w:ascii="Times New Roman" w:hAnsi="Times New Roman" w:cs="Times New Roman"/>
                <w:color w:val="000000"/>
                <w:kern w:val="0"/>
              </w:rPr>
              <w:t>„Kõik piirihalduse ja viisapoliitika valdkonnas planeeritavad asjakohased muudatused ja ümberkorraldused, mis aitavad hoida välis- ja sisepiiri turvalisena, on meie tänast julgeoleku olukorda arvestades vältimatult vajalikud. Samas on oluline tagada, et planeeritavad muudatused ei mõjutaks olulisel määral rahvusvaheliste bussiliinidega seotud piiriületusi. Tähtis on, et piiriületused sujuksid ja ei oleks reisijatele üleliia koormavad.“</w:t>
            </w:r>
          </w:p>
        </w:tc>
        <w:tc>
          <w:tcPr>
            <w:tcW w:w="4678" w:type="dxa"/>
          </w:tcPr>
          <w:p w14:paraId="4675A697" w14:textId="77777777" w:rsidR="00873BFF" w:rsidRDefault="0033179F" w:rsidP="004F1E73">
            <w:pPr>
              <w:rPr>
                <w:rFonts w:ascii="Times New Roman" w:hAnsi="Times New Roman" w:cs="Times New Roman"/>
                <w:color w:val="000000"/>
                <w:kern w:val="0"/>
              </w:rPr>
            </w:pPr>
            <w:r w:rsidRPr="00AC7F91">
              <w:rPr>
                <w:rFonts w:ascii="Times New Roman" w:hAnsi="Times New Roman" w:cs="Times New Roman"/>
                <w:color w:val="000000"/>
                <w:kern w:val="0"/>
              </w:rPr>
              <w:t>Arvestatud osaliselt</w:t>
            </w:r>
            <w:r w:rsidR="006A052A" w:rsidRPr="00AC7F91">
              <w:rPr>
                <w:rFonts w:ascii="Times New Roman" w:hAnsi="Times New Roman" w:cs="Times New Roman"/>
                <w:color w:val="000000"/>
                <w:kern w:val="0"/>
              </w:rPr>
              <w:t>.</w:t>
            </w:r>
          </w:p>
          <w:p w14:paraId="7B27E4D7" w14:textId="77777777" w:rsidR="006A052A" w:rsidRDefault="006A052A" w:rsidP="00873BFF">
            <w:pPr>
              <w:jc w:val="both"/>
              <w:rPr>
                <w:rFonts w:ascii="Times New Roman" w:hAnsi="Times New Roman" w:cs="Times New Roman"/>
                <w:color w:val="000000"/>
                <w:kern w:val="0"/>
              </w:rPr>
            </w:pPr>
            <w:r w:rsidRPr="00AC7F91">
              <w:rPr>
                <w:rFonts w:ascii="Times New Roman" w:hAnsi="Times New Roman" w:cs="Times New Roman"/>
                <w:color w:val="000000"/>
                <w:kern w:val="0"/>
              </w:rPr>
              <w:t>Eelnõu näeb ette Schengeni ala t</w:t>
            </w:r>
            <w:r w:rsidR="00873BFF">
              <w:rPr>
                <w:rFonts w:ascii="Times New Roman" w:hAnsi="Times New Roman" w:cs="Times New Roman"/>
                <w:color w:val="000000"/>
                <w:kern w:val="0"/>
              </w:rPr>
              <w:t>oimimiseks, välispiiri kaitsmiseks</w:t>
            </w:r>
            <w:r w:rsidRPr="00AC7F91">
              <w:rPr>
                <w:rFonts w:ascii="Times New Roman" w:hAnsi="Times New Roman" w:cs="Times New Roman"/>
                <w:color w:val="000000"/>
                <w:kern w:val="0"/>
              </w:rPr>
              <w:t xml:space="preserve"> ning seadusliku rände lihtsustamiseks ELi rahalise toetuse. Tegevused, mida riik </w:t>
            </w:r>
            <w:r w:rsidR="00873BFF">
              <w:rPr>
                <w:rFonts w:ascii="Times New Roman" w:hAnsi="Times New Roman" w:cs="Times New Roman"/>
                <w:color w:val="000000"/>
                <w:kern w:val="0"/>
              </w:rPr>
              <w:t xml:space="preserve">nende eesmärkide täitmiseks </w:t>
            </w:r>
            <w:r w:rsidRPr="00AC7F91">
              <w:rPr>
                <w:rFonts w:ascii="Times New Roman" w:hAnsi="Times New Roman" w:cs="Times New Roman"/>
                <w:color w:val="000000"/>
                <w:kern w:val="0"/>
              </w:rPr>
              <w:t>tegema peab, on reguleeritud/reguleeritakse teiste õigusaktidega, mistõttu käesoleva määruse eelnõu seisukohtades ei ole võimalik</w:t>
            </w:r>
            <w:r w:rsidR="00873BFF">
              <w:rPr>
                <w:rFonts w:ascii="Times New Roman" w:hAnsi="Times New Roman" w:cs="Times New Roman"/>
                <w:color w:val="000000"/>
                <w:kern w:val="0"/>
              </w:rPr>
              <w:t xml:space="preserve"> konkreetseid tegevusi adresseerida</w:t>
            </w:r>
            <w:r w:rsidRPr="00AC7F91">
              <w:rPr>
                <w:rFonts w:ascii="Times New Roman" w:hAnsi="Times New Roman" w:cs="Times New Roman"/>
                <w:color w:val="000000"/>
                <w:kern w:val="0"/>
              </w:rPr>
              <w:t>.</w:t>
            </w:r>
          </w:p>
          <w:p w14:paraId="6F0C6C04" w14:textId="77777777" w:rsidR="00873BFF" w:rsidRDefault="00873BFF" w:rsidP="00873BFF">
            <w:pPr>
              <w:jc w:val="both"/>
              <w:rPr>
                <w:rFonts w:ascii="Times New Roman" w:hAnsi="Times New Roman" w:cs="Times New Roman"/>
                <w:color w:val="000000"/>
                <w:kern w:val="0"/>
              </w:rPr>
            </w:pPr>
          </w:p>
          <w:p w14:paraId="624352DF" w14:textId="3CD0B71D" w:rsidR="00873BFF" w:rsidRPr="00AC7F91" w:rsidRDefault="00873BFF" w:rsidP="00873BFF">
            <w:pPr>
              <w:jc w:val="both"/>
              <w:rPr>
                <w:rFonts w:ascii="Times New Roman" w:hAnsi="Times New Roman" w:cs="Times New Roman"/>
                <w:color w:val="000000"/>
                <w:kern w:val="0"/>
              </w:rPr>
            </w:pPr>
            <w:r>
              <w:rPr>
                <w:rFonts w:ascii="Times New Roman" w:hAnsi="Times New Roman" w:cs="Times New Roman"/>
                <w:color w:val="000000"/>
                <w:kern w:val="0"/>
              </w:rPr>
              <w:t>Riigiplaani koostamisel konsulteeri</w:t>
            </w:r>
            <w:r w:rsidR="00993687">
              <w:rPr>
                <w:rFonts w:ascii="Times New Roman" w:hAnsi="Times New Roman" w:cs="Times New Roman"/>
                <w:color w:val="000000"/>
                <w:kern w:val="0"/>
              </w:rPr>
              <w:t>b SiM</w:t>
            </w:r>
            <w:r>
              <w:rPr>
                <w:rFonts w:ascii="Times New Roman" w:hAnsi="Times New Roman" w:cs="Times New Roman"/>
                <w:color w:val="000000"/>
                <w:kern w:val="0"/>
              </w:rPr>
              <w:t xml:space="preserve"> ReMiga.</w:t>
            </w:r>
          </w:p>
        </w:tc>
      </w:tr>
      <w:tr w:rsidR="006A052A" w:rsidRPr="00AC7F91" w14:paraId="73F9AC95" w14:textId="4BCF16B8" w:rsidTr="006A052A">
        <w:tc>
          <w:tcPr>
            <w:tcW w:w="462" w:type="dxa"/>
          </w:tcPr>
          <w:p w14:paraId="370CA6A8" w14:textId="0841E893" w:rsidR="006A052A" w:rsidRPr="00AC7F91" w:rsidRDefault="006A052A" w:rsidP="00494B20">
            <w:pPr>
              <w:pStyle w:val="ListParagraph"/>
              <w:numPr>
                <w:ilvl w:val="0"/>
                <w:numId w:val="1"/>
              </w:numPr>
              <w:ind w:left="360"/>
              <w:rPr>
                <w:rFonts w:ascii="Times New Roman" w:hAnsi="Times New Roman" w:cs="Times New Roman"/>
                <w:color w:val="000000"/>
                <w:kern w:val="0"/>
              </w:rPr>
            </w:pPr>
          </w:p>
        </w:tc>
        <w:tc>
          <w:tcPr>
            <w:tcW w:w="3077" w:type="dxa"/>
          </w:tcPr>
          <w:p w14:paraId="01F81DF9" w14:textId="781B185B"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Kaitseministeerium</w:t>
            </w:r>
          </w:p>
        </w:tc>
        <w:tc>
          <w:tcPr>
            <w:tcW w:w="5812" w:type="dxa"/>
          </w:tcPr>
          <w:p w14:paraId="69694734" w14:textId="2718EAE5"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 xml:space="preserve">„Kaitseministeeriumi hinnangul on oluline, et toetusmehhanism kataks lisaks piirivalve otsesele tegevusele ka järgmised aspektid, mis on seotud laiapindse riigikaitse ja Eesti julgeoleku tagamisega: </w:t>
            </w:r>
          </w:p>
          <w:p w14:paraId="06DD9097" w14:textId="77777777" w:rsidR="006A052A" w:rsidRPr="00AC7F91" w:rsidRDefault="006A052A" w:rsidP="000D308A">
            <w:pPr>
              <w:pStyle w:val="Default"/>
              <w:numPr>
                <w:ilvl w:val="0"/>
                <w:numId w:val="5"/>
              </w:numPr>
              <w:rPr>
                <w:rFonts w:ascii="Times New Roman" w:hAnsi="Times New Roman" w:cs="Times New Roman"/>
                <w:sz w:val="22"/>
                <w:szCs w:val="22"/>
              </w:rPr>
            </w:pPr>
            <w:r w:rsidRPr="00AC7F91">
              <w:rPr>
                <w:rFonts w:ascii="Times New Roman" w:hAnsi="Times New Roman" w:cs="Times New Roman"/>
                <w:sz w:val="22"/>
                <w:szCs w:val="22"/>
              </w:rPr>
              <w:t xml:space="preserve">• mereseire (sh allveeseire) ja olukorrateadlikkus Läänemerel, mis on osa ELi välispiiri kaitsest; </w:t>
            </w:r>
          </w:p>
          <w:p w14:paraId="7D00A1DB" w14:textId="77777777" w:rsidR="006A052A" w:rsidRPr="00AC7F91" w:rsidRDefault="006A052A" w:rsidP="000D308A">
            <w:pPr>
              <w:pStyle w:val="Default"/>
              <w:numPr>
                <w:ilvl w:val="0"/>
                <w:numId w:val="5"/>
              </w:numPr>
              <w:rPr>
                <w:rFonts w:ascii="Times New Roman" w:hAnsi="Times New Roman" w:cs="Times New Roman"/>
                <w:sz w:val="22"/>
                <w:szCs w:val="22"/>
              </w:rPr>
            </w:pPr>
            <w:r w:rsidRPr="00AC7F91">
              <w:rPr>
                <w:rFonts w:ascii="Times New Roman" w:hAnsi="Times New Roman" w:cs="Times New Roman"/>
                <w:sz w:val="22"/>
                <w:szCs w:val="22"/>
              </w:rPr>
              <w:t xml:space="preserve">• droonide ja teiste õhusõidukite tuvastus- ja (vajaduse korral) tõrjevõimekuse arendamine piirialadel, sh tehnoloogilised lahendused droonide varajaseks avastamiseks; </w:t>
            </w:r>
          </w:p>
          <w:p w14:paraId="1C4E46D2" w14:textId="77777777" w:rsidR="006A052A" w:rsidRPr="00AC7F91" w:rsidRDefault="006A052A" w:rsidP="000D308A">
            <w:pPr>
              <w:pStyle w:val="Default"/>
              <w:numPr>
                <w:ilvl w:val="0"/>
                <w:numId w:val="5"/>
              </w:numPr>
              <w:rPr>
                <w:rFonts w:ascii="Times New Roman" w:hAnsi="Times New Roman" w:cs="Times New Roman"/>
                <w:sz w:val="22"/>
                <w:szCs w:val="22"/>
              </w:rPr>
            </w:pPr>
            <w:r w:rsidRPr="00AC7F91">
              <w:rPr>
                <w:rFonts w:ascii="Times New Roman" w:hAnsi="Times New Roman" w:cs="Times New Roman"/>
                <w:sz w:val="22"/>
                <w:szCs w:val="22"/>
              </w:rPr>
              <w:t xml:space="preserve">• Balti kaitsevööndi loomisega seotud tegevused piirialal niivõrd, kuivõrd need toetavad välispiiri kontrolli ja ebaseadusliku piiriületuse ennetamist (nt seire- ja sensorvõrgud, tõkked, situatsiooniteadlikkus). </w:t>
            </w:r>
          </w:p>
          <w:p w14:paraId="01FFAE4D" w14:textId="77777777" w:rsidR="006A052A" w:rsidRPr="00AC7F91" w:rsidRDefault="006A052A" w:rsidP="000D308A">
            <w:pPr>
              <w:pStyle w:val="Default"/>
              <w:rPr>
                <w:rFonts w:ascii="Times New Roman" w:hAnsi="Times New Roman" w:cs="Times New Roman"/>
                <w:sz w:val="22"/>
                <w:szCs w:val="22"/>
              </w:rPr>
            </w:pPr>
          </w:p>
          <w:p w14:paraId="39690FB9" w14:textId="136C7454"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Kuivõrd kavandatav fond neid valdkondi otseselt ei kata, teeb Kaitseministeerium ettepaneku laiendada rahastusmeetmeid nii, et need hõlmaksid ka nimetatud tegevusi. See suurendaks toetusmehhanismi mõju Eesti ja kogu Schengeni ala julgeolekule ning looks tihedama seose laiapindse riigikaitsega.“</w:t>
            </w:r>
          </w:p>
          <w:p w14:paraId="3BD84233" w14:textId="77777777" w:rsidR="006A052A" w:rsidRPr="00AC7F91" w:rsidRDefault="006A052A" w:rsidP="00706997">
            <w:pPr>
              <w:pStyle w:val="Default"/>
              <w:rPr>
                <w:rFonts w:ascii="Times New Roman" w:hAnsi="Times New Roman" w:cs="Times New Roman"/>
                <w:sz w:val="22"/>
                <w:szCs w:val="22"/>
              </w:rPr>
            </w:pPr>
          </w:p>
          <w:p w14:paraId="7C0BCF1A" w14:textId="77777777" w:rsidR="006A052A" w:rsidRPr="00AC7F91" w:rsidRDefault="006A052A" w:rsidP="00706997">
            <w:pPr>
              <w:pStyle w:val="Default"/>
              <w:rPr>
                <w:rFonts w:ascii="Times New Roman" w:hAnsi="Times New Roman" w:cs="Times New Roman"/>
                <w:sz w:val="22"/>
                <w:szCs w:val="22"/>
              </w:rPr>
            </w:pPr>
          </w:p>
          <w:p w14:paraId="32D17202" w14:textId="7FF7C351" w:rsidR="006A052A" w:rsidRPr="00AC7F91" w:rsidRDefault="006A052A" w:rsidP="005E609D">
            <w:pPr>
              <w:rPr>
                <w:rFonts w:ascii="Times New Roman" w:hAnsi="Times New Roman" w:cs="Times New Roman"/>
                <w:color w:val="000000"/>
                <w:kern w:val="0"/>
              </w:rPr>
            </w:pPr>
          </w:p>
        </w:tc>
        <w:tc>
          <w:tcPr>
            <w:tcW w:w="4678" w:type="dxa"/>
          </w:tcPr>
          <w:p w14:paraId="4342AF7E" w14:textId="1E4F5B5B" w:rsidR="007C1D1B" w:rsidRPr="00AC7F91" w:rsidRDefault="007C1D1B" w:rsidP="007C1D1B">
            <w:pPr>
              <w:rPr>
                <w:rFonts w:ascii="Times New Roman" w:hAnsi="Times New Roman" w:cs="Times New Roman"/>
                <w:color w:val="000000"/>
                <w:kern w:val="0"/>
              </w:rPr>
            </w:pPr>
            <w:r w:rsidRPr="00AC7F91">
              <w:rPr>
                <w:rFonts w:ascii="Times New Roman" w:hAnsi="Times New Roman" w:cs="Times New Roman"/>
                <w:color w:val="000000"/>
                <w:kern w:val="0"/>
              </w:rPr>
              <w:t>Arvestatud osaliselt</w:t>
            </w:r>
            <w:r w:rsidR="006A052A" w:rsidRPr="00AC7F91">
              <w:rPr>
                <w:rFonts w:ascii="Times New Roman" w:hAnsi="Times New Roman" w:cs="Times New Roman"/>
                <w:color w:val="000000"/>
                <w:kern w:val="0"/>
              </w:rPr>
              <w:t>.</w:t>
            </w:r>
            <w:r w:rsidRPr="00AC7F91">
              <w:rPr>
                <w:rFonts w:ascii="Times New Roman" w:hAnsi="Times New Roman" w:cs="Times New Roman"/>
                <w:color w:val="000000"/>
                <w:kern w:val="0"/>
              </w:rPr>
              <w:t xml:space="preserve"> </w:t>
            </w:r>
          </w:p>
          <w:p w14:paraId="6B37D624" w14:textId="70534E03" w:rsidR="006A052A" w:rsidRPr="00AC7F91" w:rsidRDefault="006A052A" w:rsidP="008F395F">
            <w:pPr>
              <w:rPr>
                <w:rFonts w:ascii="Times New Roman" w:hAnsi="Times New Roman" w:cs="Times New Roman"/>
                <w:color w:val="000000"/>
                <w:kern w:val="0"/>
              </w:rPr>
            </w:pPr>
          </w:p>
          <w:p w14:paraId="0892BFBE" w14:textId="0984E258" w:rsidR="006A052A" w:rsidRPr="00AC7F91" w:rsidRDefault="006A052A" w:rsidP="00873BFF">
            <w:pPr>
              <w:jc w:val="both"/>
              <w:rPr>
                <w:rFonts w:ascii="Times New Roman" w:hAnsi="Times New Roman" w:cs="Times New Roman"/>
                <w:color w:val="000000"/>
                <w:kern w:val="0"/>
              </w:rPr>
            </w:pPr>
            <w:r w:rsidRPr="00AC7F91">
              <w:rPr>
                <w:rFonts w:ascii="Times New Roman" w:hAnsi="Times New Roman" w:cs="Times New Roman"/>
                <w:color w:val="000000"/>
                <w:kern w:val="0"/>
              </w:rPr>
              <w:t xml:space="preserve">BMV näol on tegemist siseküsimuste valdkonna poliitikate elluviimiseks loodud toetusega. ELi toimimise aluslepingu kohaselt kuulub siseküsimuste valdkond kolmandasse sambasse, kuid julgeolek teise sambasse. </w:t>
            </w:r>
            <w:r w:rsidR="00657853" w:rsidRPr="00AC7F91">
              <w:rPr>
                <w:rFonts w:ascii="Times New Roman" w:hAnsi="Times New Roman" w:cs="Times New Roman"/>
                <w:color w:val="000000"/>
                <w:kern w:val="0"/>
              </w:rPr>
              <w:t>Kaitse</w:t>
            </w:r>
            <w:r w:rsidRPr="00AC7F91">
              <w:rPr>
                <w:rFonts w:ascii="Times New Roman" w:hAnsi="Times New Roman" w:cs="Times New Roman"/>
                <w:color w:val="000000"/>
                <w:kern w:val="0"/>
              </w:rPr>
              <w:t>poliitika elluviimist toetab Euroopa Liit teiste rahastusmehhanismide kaudu</w:t>
            </w:r>
            <w:r w:rsidR="00657853" w:rsidRPr="00AC7F91">
              <w:rPr>
                <w:rFonts w:ascii="Times New Roman" w:hAnsi="Times New Roman" w:cs="Times New Roman"/>
                <w:color w:val="000000"/>
                <w:kern w:val="0"/>
              </w:rPr>
              <w:t>, nt Euroopa Kaitsefond.</w:t>
            </w:r>
            <w:r w:rsidR="00993687">
              <w:rPr>
                <w:rFonts w:ascii="Times New Roman" w:hAnsi="Times New Roman" w:cs="Times New Roman"/>
                <w:color w:val="000000"/>
                <w:kern w:val="0"/>
              </w:rPr>
              <w:t xml:space="preserve"> BMV eesmärke ei ole võimalik laiendada kaugemale, kui </w:t>
            </w:r>
            <w:r w:rsidR="00993687">
              <w:rPr>
                <w:rFonts w:ascii="Times New Roman" w:hAnsi="Times New Roman" w:cs="Times New Roman"/>
              </w:rPr>
              <w:t>ELi toimimise lepingu V jaotis – vabadusel, turvalisusel ja õigusel rajanev ala.</w:t>
            </w:r>
          </w:p>
          <w:p w14:paraId="3F15CA5D" w14:textId="77777777" w:rsidR="006A052A" w:rsidRPr="00AC7F91" w:rsidRDefault="006A052A" w:rsidP="00993687">
            <w:pPr>
              <w:jc w:val="both"/>
              <w:rPr>
                <w:rFonts w:ascii="Times New Roman" w:hAnsi="Times New Roman" w:cs="Times New Roman"/>
                <w:color w:val="000000"/>
                <w:kern w:val="0"/>
              </w:rPr>
            </w:pPr>
          </w:p>
          <w:p w14:paraId="29704D29" w14:textId="42588BDA" w:rsidR="00873BFF" w:rsidRDefault="006A052A" w:rsidP="00993687">
            <w:pPr>
              <w:jc w:val="both"/>
              <w:rPr>
                <w:rFonts w:ascii="Times New Roman" w:hAnsi="Times New Roman" w:cs="Times New Roman"/>
                <w:color w:val="000000"/>
                <w:kern w:val="0"/>
              </w:rPr>
            </w:pPr>
            <w:r w:rsidRPr="00AC7F91">
              <w:rPr>
                <w:rFonts w:ascii="Times New Roman" w:hAnsi="Times New Roman" w:cs="Times New Roman"/>
                <w:color w:val="000000"/>
                <w:kern w:val="0"/>
              </w:rPr>
              <w:t>Mereseire</w:t>
            </w:r>
            <w:r w:rsidR="00873BFF">
              <w:rPr>
                <w:rFonts w:ascii="Times New Roman" w:hAnsi="Times New Roman" w:cs="Times New Roman"/>
                <w:color w:val="000000"/>
                <w:kern w:val="0"/>
              </w:rPr>
              <w:t>, sh Läänemerel</w:t>
            </w:r>
            <w:r w:rsidRPr="00AC7F91">
              <w:rPr>
                <w:rFonts w:ascii="Times New Roman" w:hAnsi="Times New Roman" w:cs="Times New Roman"/>
                <w:color w:val="000000"/>
                <w:kern w:val="0"/>
              </w:rPr>
              <w:t>, olukorrateadlikkus</w:t>
            </w:r>
            <w:r w:rsidR="00657853" w:rsidRPr="00AC7F91">
              <w:rPr>
                <w:rFonts w:ascii="Times New Roman" w:hAnsi="Times New Roman" w:cs="Times New Roman"/>
                <w:color w:val="000000"/>
                <w:kern w:val="0"/>
              </w:rPr>
              <w:t>, sensor- ja seirevõrkude</w:t>
            </w:r>
            <w:r w:rsidRPr="00AC7F91">
              <w:rPr>
                <w:rFonts w:ascii="Times New Roman" w:hAnsi="Times New Roman" w:cs="Times New Roman"/>
                <w:color w:val="000000"/>
                <w:kern w:val="0"/>
              </w:rPr>
              <w:t xml:space="preserve"> ning piirialadel õhusõidukite tuvastus- ja tõrjevõimekus on kaetud EK e</w:t>
            </w:r>
            <w:r w:rsidR="00873BFF">
              <w:rPr>
                <w:rFonts w:ascii="Times New Roman" w:hAnsi="Times New Roman" w:cs="Times New Roman"/>
                <w:color w:val="000000"/>
                <w:kern w:val="0"/>
              </w:rPr>
              <w:t>elnõu</w:t>
            </w:r>
            <w:r w:rsidRPr="00AC7F91">
              <w:rPr>
                <w:rFonts w:ascii="Times New Roman" w:hAnsi="Times New Roman" w:cs="Times New Roman"/>
                <w:color w:val="000000"/>
                <w:kern w:val="0"/>
              </w:rPr>
              <w:t xml:space="preserve"> § 3 lõike 1 punktidega a ja b</w:t>
            </w:r>
            <w:r w:rsidR="00993687">
              <w:rPr>
                <w:rFonts w:ascii="Times New Roman" w:hAnsi="Times New Roman" w:cs="Times New Roman"/>
                <w:color w:val="000000"/>
                <w:kern w:val="0"/>
              </w:rPr>
              <w:t>, tingimusel, et tegevused viiakse ellu välispiiri kontrolli ja kaitse eesmärgil</w:t>
            </w:r>
            <w:r w:rsidRPr="00AC7F91">
              <w:rPr>
                <w:rFonts w:ascii="Times New Roman" w:hAnsi="Times New Roman" w:cs="Times New Roman"/>
                <w:color w:val="000000"/>
                <w:kern w:val="0"/>
              </w:rPr>
              <w:t xml:space="preserve">. Sarnaseid tegevusi on Siseministeerium rahastanud nii ELi 2007–2013 perioodil Välispiirifondist, 2014–2020 perioodil Sisejulgeolekufondi osana loodud välispiiride ja viisade rahastamisvahendist kui ka 2021–2027 </w:t>
            </w:r>
            <w:r w:rsidRPr="00AC7F91">
              <w:rPr>
                <w:rFonts w:ascii="Times New Roman" w:hAnsi="Times New Roman" w:cs="Times New Roman"/>
                <w:color w:val="000000"/>
                <w:kern w:val="0"/>
              </w:rPr>
              <w:lastRenderedPageBreak/>
              <w:t>perioodil Integreeritud Piirihalduse Fondi osana loodud piirihalduse ja viisapoliitika rahastust.</w:t>
            </w:r>
          </w:p>
          <w:p w14:paraId="27BD397D" w14:textId="77777777" w:rsidR="00873BFF" w:rsidRDefault="00873BFF" w:rsidP="008F395F">
            <w:pPr>
              <w:rPr>
                <w:rFonts w:ascii="Times New Roman" w:hAnsi="Times New Roman" w:cs="Times New Roman"/>
                <w:color w:val="000000"/>
                <w:kern w:val="0"/>
              </w:rPr>
            </w:pPr>
          </w:p>
          <w:p w14:paraId="3EAF316C" w14:textId="3986B4AC" w:rsidR="006A052A" w:rsidRPr="00AC7F91" w:rsidRDefault="00873BFF" w:rsidP="00993687">
            <w:pPr>
              <w:jc w:val="both"/>
              <w:rPr>
                <w:rFonts w:ascii="Times New Roman" w:hAnsi="Times New Roman" w:cs="Times New Roman"/>
                <w:color w:val="000000"/>
                <w:kern w:val="0"/>
              </w:rPr>
            </w:pPr>
            <w:r>
              <w:rPr>
                <w:rFonts w:ascii="Times New Roman" w:hAnsi="Times New Roman" w:cs="Times New Roman"/>
                <w:color w:val="000000"/>
                <w:kern w:val="0"/>
              </w:rPr>
              <w:t>J</w:t>
            </w:r>
            <w:r w:rsidR="007C1D1B" w:rsidRPr="00AC7F91">
              <w:rPr>
                <w:rFonts w:ascii="Times New Roman" w:hAnsi="Times New Roman" w:cs="Times New Roman"/>
                <w:color w:val="000000"/>
                <w:kern w:val="0"/>
              </w:rPr>
              <w:t>uhime tähelepanu, et BMV toetuse kasutamisel tuleb järgida kõiki otsekohalduvaid EL</w:t>
            </w:r>
            <w:r>
              <w:rPr>
                <w:rFonts w:ascii="Times New Roman" w:hAnsi="Times New Roman" w:cs="Times New Roman"/>
                <w:color w:val="000000"/>
                <w:kern w:val="0"/>
              </w:rPr>
              <w:t>i</w:t>
            </w:r>
            <w:r w:rsidR="007C1D1B" w:rsidRPr="00AC7F91">
              <w:rPr>
                <w:rFonts w:ascii="Times New Roman" w:hAnsi="Times New Roman" w:cs="Times New Roman"/>
                <w:color w:val="000000"/>
                <w:kern w:val="0"/>
              </w:rPr>
              <w:t xml:space="preserve"> õigusakte, sh keskkonnamõju hindamise regulatsioone</w:t>
            </w:r>
            <w:r>
              <w:rPr>
                <w:rFonts w:ascii="Times New Roman" w:hAnsi="Times New Roman" w:cs="Times New Roman"/>
                <w:color w:val="000000"/>
                <w:kern w:val="0"/>
              </w:rPr>
              <w:t xml:space="preserve"> ning riik ei saa siin luua erisusi</w:t>
            </w:r>
            <w:r w:rsidR="00993687">
              <w:rPr>
                <w:rFonts w:ascii="Times New Roman" w:hAnsi="Times New Roman" w:cs="Times New Roman"/>
                <w:color w:val="000000"/>
                <w:kern w:val="0"/>
              </w:rPr>
              <w:t>, mis võiks sõjalise riigikaitse valdkonnas vajalik olla.</w:t>
            </w:r>
          </w:p>
          <w:p w14:paraId="60A6EB58" w14:textId="77777777" w:rsidR="006A052A" w:rsidRPr="00AC7F91" w:rsidRDefault="006A052A" w:rsidP="008F395F">
            <w:pPr>
              <w:rPr>
                <w:rFonts w:ascii="Times New Roman" w:hAnsi="Times New Roman" w:cs="Times New Roman"/>
                <w:color w:val="000000"/>
                <w:kern w:val="0"/>
              </w:rPr>
            </w:pPr>
          </w:p>
          <w:p w14:paraId="65D7488B" w14:textId="58EDAFE4" w:rsidR="006A052A" w:rsidRPr="00AC7F91" w:rsidRDefault="006A052A" w:rsidP="00993687">
            <w:pPr>
              <w:jc w:val="both"/>
              <w:rPr>
                <w:rFonts w:ascii="Times New Roman" w:hAnsi="Times New Roman" w:cs="Times New Roman"/>
                <w:color w:val="000000"/>
                <w:kern w:val="0"/>
              </w:rPr>
            </w:pPr>
            <w:r w:rsidRPr="00AC7F91">
              <w:rPr>
                <w:rFonts w:ascii="Times New Roman" w:hAnsi="Times New Roman" w:cs="Times New Roman"/>
                <w:color w:val="000000"/>
                <w:kern w:val="0"/>
              </w:rPr>
              <w:t>Nii nagu varasematel perioodidel, kaasab Siseministeerium ka perioodi 2028–2034 meetmete väljatöötamisse Kaitseministeeriumi.</w:t>
            </w:r>
          </w:p>
          <w:p w14:paraId="62A76549" w14:textId="77488157" w:rsidR="006A052A" w:rsidRPr="00AC7F91" w:rsidRDefault="006A052A" w:rsidP="000777E8">
            <w:pPr>
              <w:rPr>
                <w:rFonts w:ascii="Times New Roman" w:hAnsi="Times New Roman" w:cs="Times New Roman"/>
                <w:color w:val="000000"/>
                <w:kern w:val="0"/>
              </w:rPr>
            </w:pPr>
          </w:p>
        </w:tc>
      </w:tr>
      <w:tr w:rsidR="006A052A" w:rsidRPr="00AC7F91" w14:paraId="1AD651AA" w14:textId="77777777" w:rsidTr="006A052A">
        <w:tc>
          <w:tcPr>
            <w:tcW w:w="462" w:type="dxa"/>
          </w:tcPr>
          <w:p w14:paraId="743D414C" w14:textId="77777777" w:rsidR="006A052A" w:rsidRPr="00AC7F91" w:rsidRDefault="006A052A" w:rsidP="00494B20">
            <w:pPr>
              <w:pStyle w:val="ListParagraph"/>
              <w:numPr>
                <w:ilvl w:val="0"/>
                <w:numId w:val="1"/>
              </w:numPr>
              <w:ind w:left="360"/>
              <w:rPr>
                <w:rFonts w:ascii="Times New Roman" w:hAnsi="Times New Roman" w:cs="Times New Roman"/>
                <w:color w:val="000000"/>
                <w:kern w:val="0"/>
              </w:rPr>
            </w:pPr>
          </w:p>
        </w:tc>
        <w:tc>
          <w:tcPr>
            <w:tcW w:w="3077" w:type="dxa"/>
          </w:tcPr>
          <w:p w14:paraId="6CFEF39F" w14:textId="3A475BEE"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Välisministeerium</w:t>
            </w:r>
          </w:p>
        </w:tc>
        <w:tc>
          <w:tcPr>
            <w:tcW w:w="5812" w:type="dxa"/>
          </w:tcPr>
          <w:p w14:paraId="0BD51413" w14:textId="24935BFC"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 xml:space="preserve">EISi tähtajaks </w:t>
            </w:r>
            <w:r w:rsidR="00AC7F91">
              <w:rPr>
                <w:rFonts w:ascii="Times New Roman" w:hAnsi="Times New Roman" w:cs="Times New Roman"/>
                <w:sz w:val="22"/>
                <w:szCs w:val="22"/>
              </w:rPr>
              <w:t>ettepanekuid</w:t>
            </w:r>
            <w:r w:rsidRPr="00AC7F91">
              <w:rPr>
                <w:rFonts w:ascii="Times New Roman" w:hAnsi="Times New Roman" w:cs="Times New Roman"/>
                <w:sz w:val="22"/>
                <w:szCs w:val="22"/>
              </w:rPr>
              <w:t xml:space="preserve"> ei esitanud</w:t>
            </w:r>
            <w:r w:rsidR="007218F6">
              <w:rPr>
                <w:rFonts w:ascii="Times New Roman" w:hAnsi="Times New Roman" w:cs="Times New Roman"/>
                <w:sz w:val="22"/>
                <w:szCs w:val="22"/>
              </w:rPr>
              <w:t>, kooskõlastus saadetud 17.11.2025 e-kirjaga.</w:t>
            </w:r>
          </w:p>
        </w:tc>
        <w:tc>
          <w:tcPr>
            <w:tcW w:w="4678" w:type="dxa"/>
          </w:tcPr>
          <w:p w14:paraId="450CE5BD" w14:textId="5292ED3A" w:rsidR="006A052A" w:rsidRPr="00AC7F91" w:rsidRDefault="006A052A" w:rsidP="008F395F">
            <w:pPr>
              <w:rPr>
                <w:rFonts w:ascii="Times New Roman" w:hAnsi="Times New Roman" w:cs="Times New Roman"/>
                <w:color w:val="000000"/>
                <w:kern w:val="0"/>
              </w:rPr>
            </w:pPr>
            <w:r w:rsidRPr="00AC7F91">
              <w:rPr>
                <w:rFonts w:ascii="Times New Roman" w:hAnsi="Times New Roman" w:cs="Times New Roman"/>
                <w:color w:val="000000"/>
                <w:kern w:val="0"/>
              </w:rPr>
              <w:t>-</w:t>
            </w:r>
          </w:p>
        </w:tc>
      </w:tr>
      <w:tr w:rsidR="006A052A" w:rsidRPr="00AC7F91" w14:paraId="09C9D414" w14:textId="77777777" w:rsidTr="006A052A">
        <w:tc>
          <w:tcPr>
            <w:tcW w:w="462" w:type="dxa"/>
          </w:tcPr>
          <w:p w14:paraId="136B9158" w14:textId="77777777" w:rsidR="006A052A" w:rsidRPr="00AC7F91" w:rsidRDefault="006A052A" w:rsidP="00494B20">
            <w:pPr>
              <w:pStyle w:val="ListParagraph"/>
              <w:numPr>
                <w:ilvl w:val="0"/>
                <w:numId w:val="1"/>
              </w:numPr>
              <w:ind w:left="360"/>
              <w:rPr>
                <w:rFonts w:ascii="Times New Roman" w:hAnsi="Times New Roman" w:cs="Times New Roman"/>
                <w:color w:val="000000"/>
                <w:kern w:val="0"/>
              </w:rPr>
            </w:pPr>
          </w:p>
        </w:tc>
        <w:tc>
          <w:tcPr>
            <w:tcW w:w="3077" w:type="dxa"/>
          </w:tcPr>
          <w:p w14:paraId="20B39F0F" w14:textId="5E1CC33F"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Majandus- ja Kommunikatsiooniministeerium</w:t>
            </w:r>
          </w:p>
        </w:tc>
        <w:tc>
          <w:tcPr>
            <w:tcW w:w="5812" w:type="dxa"/>
          </w:tcPr>
          <w:p w14:paraId="25E9CC3D" w14:textId="57C6EBC5"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 xml:space="preserve">EISi tähtajaks </w:t>
            </w:r>
            <w:r w:rsidR="00AC7F91">
              <w:rPr>
                <w:rFonts w:ascii="Times New Roman" w:hAnsi="Times New Roman" w:cs="Times New Roman"/>
                <w:sz w:val="22"/>
                <w:szCs w:val="22"/>
              </w:rPr>
              <w:t>ettepanekuid</w:t>
            </w:r>
            <w:r w:rsidRPr="00AC7F91">
              <w:rPr>
                <w:rFonts w:ascii="Times New Roman" w:hAnsi="Times New Roman" w:cs="Times New Roman"/>
                <w:sz w:val="22"/>
                <w:szCs w:val="22"/>
              </w:rPr>
              <w:t xml:space="preserve"> ei esitanud</w:t>
            </w:r>
          </w:p>
        </w:tc>
        <w:tc>
          <w:tcPr>
            <w:tcW w:w="4678" w:type="dxa"/>
          </w:tcPr>
          <w:p w14:paraId="44DDBDDE" w14:textId="69A3BB6F" w:rsidR="006A052A" w:rsidRPr="00AC7F91" w:rsidRDefault="006A052A" w:rsidP="008F395F">
            <w:pPr>
              <w:rPr>
                <w:rFonts w:ascii="Times New Roman" w:hAnsi="Times New Roman" w:cs="Times New Roman"/>
                <w:color w:val="000000"/>
                <w:kern w:val="0"/>
              </w:rPr>
            </w:pPr>
            <w:r w:rsidRPr="00AC7F91">
              <w:rPr>
                <w:rFonts w:ascii="Times New Roman" w:hAnsi="Times New Roman" w:cs="Times New Roman"/>
                <w:color w:val="000000"/>
                <w:kern w:val="0"/>
              </w:rPr>
              <w:t>-</w:t>
            </w:r>
          </w:p>
        </w:tc>
      </w:tr>
      <w:tr w:rsidR="006A052A" w:rsidRPr="00AC7F91" w14:paraId="05B62DEC" w14:textId="77777777" w:rsidTr="006A052A">
        <w:tc>
          <w:tcPr>
            <w:tcW w:w="462" w:type="dxa"/>
          </w:tcPr>
          <w:p w14:paraId="7AD419BB" w14:textId="77777777" w:rsidR="006A052A" w:rsidRPr="00AC7F91" w:rsidRDefault="006A052A" w:rsidP="00494B20">
            <w:pPr>
              <w:pStyle w:val="ListParagraph"/>
              <w:numPr>
                <w:ilvl w:val="0"/>
                <w:numId w:val="1"/>
              </w:numPr>
              <w:ind w:left="360"/>
              <w:rPr>
                <w:rFonts w:ascii="Times New Roman" w:hAnsi="Times New Roman" w:cs="Times New Roman"/>
                <w:color w:val="000000"/>
                <w:kern w:val="0"/>
              </w:rPr>
            </w:pPr>
          </w:p>
        </w:tc>
        <w:tc>
          <w:tcPr>
            <w:tcW w:w="3077" w:type="dxa"/>
          </w:tcPr>
          <w:p w14:paraId="35EC1C1C" w14:textId="06CC45CC"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Rahandusministeerium</w:t>
            </w:r>
          </w:p>
        </w:tc>
        <w:tc>
          <w:tcPr>
            <w:tcW w:w="5812" w:type="dxa"/>
          </w:tcPr>
          <w:p w14:paraId="3DFF3DB5" w14:textId="1E485770"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 xml:space="preserve">EISi tähtajaks </w:t>
            </w:r>
            <w:r w:rsidR="00AC7F91">
              <w:rPr>
                <w:rFonts w:ascii="Times New Roman" w:hAnsi="Times New Roman" w:cs="Times New Roman"/>
                <w:sz w:val="22"/>
                <w:szCs w:val="22"/>
              </w:rPr>
              <w:t>ettepanekuid</w:t>
            </w:r>
            <w:r w:rsidRPr="00AC7F91">
              <w:rPr>
                <w:rFonts w:ascii="Times New Roman" w:hAnsi="Times New Roman" w:cs="Times New Roman"/>
                <w:sz w:val="22"/>
                <w:szCs w:val="22"/>
              </w:rPr>
              <w:t xml:space="preserve"> ei esitanud</w:t>
            </w:r>
          </w:p>
        </w:tc>
        <w:tc>
          <w:tcPr>
            <w:tcW w:w="4678" w:type="dxa"/>
          </w:tcPr>
          <w:p w14:paraId="03EF12F0" w14:textId="495A8AB5" w:rsidR="006A052A" w:rsidRPr="00AC7F91" w:rsidRDefault="006A052A" w:rsidP="008F395F">
            <w:pPr>
              <w:rPr>
                <w:rFonts w:ascii="Times New Roman" w:hAnsi="Times New Roman" w:cs="Times New Roman"/>
                <w:color w:val="000000"/>
                <w:kern w:val="0"/>
              </w:rPr>
            </w:pPr>
            <w:r w:rsidRPr="00AC7F91">
              <w:rPr>
                <w:rFonts w:ascii="Times New Roman" w:hAnsi="Times New Roman" w:cs="Times New Roman"/>
                <w:color w:val="000000"/>
                <w:kern w:val="0"/>
              </w:rPr>
              <w:t>-</w:t>
            </w:r>
          </w:p>
        </w:tc>
      </w:tr>
      <w:tr w:rsidR="006A052A" w:rsidRPr="00AC7F91" w14:paraId="6C1525A1" w14:textId="77777777" w:rsidTr="006A052A">
        <w:tc>
          <w:tcPr>
            <w:tcW w:w="462" w:type="dxa"/>
          </w:tcPr>
          <w:p w14:paraId="4083260E" w14:textId="77777777" w:rsidR="006A052A" w:rsidRPr="00AC7F91" w:rsidRDefault="006A052A" w:rsidP="00494B20">
            <w:pPr>
              <w:pStyle w:val="ListParagraph"/>
              <w:numPr>
                <w:ilvl w:val="0"/>
                <w:numId w:val="1"/>
              </w:numPr>
              <w:ind w:left="360"/>
              <w:rPr>
                <w:rFonts w:ascii="Times New Roman" w:hAnsi="Times New Roman" w:cs="Times New Roman"/>
                <w:color w:val="000000"/>
                <w:kern w:val="0"/>
              </w:rPr>
            </w:pPr>
          </w:p>
        </w:tc>
        <w:tc>
          <w:tcPr>
            <w:tcW w:w="3077" w:type="dxa"/>
          </w:tcPr>
          <w:p w14:paraId="0257BBE9" w14:textId="0CE73E39"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Riigikantselei</w:t>
            </w:r>
          </w:p>
        </w:tc>
        <w:tc>
          <w:tcPr>
            <w:tcW w:w="5812" w:type="dxa"/>
          </w:tcPr>
          <w:p w14:paraId="7AD07E6E" w14:textId="4F7D0501" w:rsidR="006A052A" w:rsidRPr="00AC7F91" w:rsidRDefault="006A052A" w:rsidP="000D308A">
            <w:pPr>
              <w:pStyle w:val="Default"/>
              <w:rPr>
                <w:rFonts w:ascii="Times New Roman" w:hAnsi="Times New Roman" w:cs="Times New Roman"/>
                <w:sz w:val="22"/>
                <w:szCs w:val="22"/>
              </w:rPr>
            </w:pPr>
            <w:r w:rsidRPr="00AC7F91">
              <w:rPr>
                <w:rFonts w:ascii="Times New Roman" w:hAnsi="Times New Roman" w:cs="Times New Roman"/>
                <w:sz w:val="22"/>
                <w:szCs w:val="22"/>
              </w:rPr>
              <w:t xml:space="preserve">EISi tähtajaks </w:t>
            </w:r>
            <w:r w:rsidR="00AC7F91">
              <w:rPr>
                <w:rFonts w:ascii="Times New Roman" w:hAnsi="Times New Roman" w:cs="Times New Roman"/>
                <w:sz w:val="22"/>
                <w:szCs w:val="22"/>
              </w:rPr>
              <w:t>ettepanekuid</w:t>
            </w:r>
            <w:r w:rsidRPr="00AC7F91">
              <w:rPr>
                <w:rFonts w:ascii="Times New Roman" w:hAnsi="Times New Roman" w:cs="Times New Roman"/>
                <w:sz w:val="22"/>
                <w:szCs w:val="22"/>
              </w:rPr>
              <w:t xml:space="preserve"> ei esitanud</w:t>
            </w:r>
          </w:p>
        </w:tc>
        <w:tc>
          <w:tcPr>
            <w:tcW w:w="4678" w:type="dxa"/>
          </w:tcPr>
          <w:p w14:paraId="32FB41B9" w14:textId="3188257C" w:rsidR="006A052A" w:rsidRPr="00AC7F91" w:rsidRDefault="006A052A" w:rsidP="008F395F">
            <w:pPr>
              <w:rPr>
                <w:rFonts w:ascii="Times New Roman" w:hAnsi="Times New Roman" w:cs="Times New Roman"/>
                <w:color w:val="000000"/>
                <w:kern w:val="0"/>
              </w:rPr>
            </w:pPr>
            <w:r w:rsidRPr="00AC7F91">
              <w:rPr>
                <w:rFonts w:ascii="Times New Roman" w:hAnsi="Times New Roman" w:cs="Times New Roman"/>
                <w:color w:val="000000"/>
                <w:kern w:val="0"/>
              </w:rPr>
              <w:t>-</w:t>
            </w:r>
          </w:p>
        </w:tc>
      </w:tr>
    </w:tbl>
    <w:p w14:paraId="4CDFA68B" w14:textId="77777777" w:rsidR="00815E2D" w:rsidRPr="00AC7F91" w:rsidRDefault="00815E2D" w:rsidP="005E609D">
      <w:pPr>
        <w:rPr>
          <w:rFonts w:ascii="Times New Roman" w:hAnsi="Times New Roman" w:cs="Times New Roman"/>
          <w:color w:val="000000"/>
          <w:kern w:val="0"/>
        </w:rPr>
      </w:pPr>
    </w:p>
    <w:sectPr w:rsidR="00815E2D" w:rsidRPr="00AC7F91" w:rsidSect="005E609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8DB"/>
    <w:multiLevelType w:val="hybridMultilevel"/>
    <w:tmpl w:val="D8F6FB8E"/>
    <w:lvl w:ilvl="0" w:tplc="0425000F">
      <w:start w:val="1"/>
      <w:numFmt w:val="decimal"/>
      <w:lvlText w:val="%1."/>
      <w:lvlJc w:val="left"/>
      <w:pPr>
        <w:ind w:left="752"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B6B3316"/>
    <w:multiLevelType w:val="hybridMultilevel"/>
    <w:tmpl w:val="FAF8A9B8"/>
    <w:lvl w:ilvl="0" w:tplc="51A0CC4C">
      <w:start w:val="2"/>
      <w:numFmt w:val="bullet"/>
      <w:lvlText w:val="-"/>
      <w:lvlJc w:val="left"/>
      <w:pPr>
        <w:ind w:left="720" w:hanging="360"/>
      </w:pPr>
      <w:rPr>
        <w:rFonts w:ascii="TimesNewRoman" w:eastAsia="TimesNewRoman" w:hAnsi="TimesNewRoman" w:cs="TimesNew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8C3AC1"/>
    <w:multiLevelType w:val="hybridMultilevel"/>
    <w:tmpl w:val="937A420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D755117"/>
    <w:multiLevelType w:val="hybridMultilevel"/>
    <w:tmpl w:val="8FD8F172"/>
    <w:lvl w:ilvl="0" w:tplc="04604496">
      <w:start w:val="7"/>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2E0E9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8237319">
    <w:abstractNumId w:val="0"/>
  </w:num>
  <w:num w:numId="2" w16cid:durableId="1174104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284821">
    <w:abstractNumId w:val="1"/>
  </w:num>
  <w:num w:numId="4" w16cid:durableId="1501386007">
    <w:abstractNumId w:val="3"/>
  </w:num>
  <w:num w:numId="5" w16cid:durableId="38357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9D"/>
    <w:rsid w:val="0000768E"/>
    <w:rsid w:val="000777E8"/>
    <w:rsid w:val="00080182"/>
    <w:rsid w:val="00082E9D"/>
    <w:rsid w:val="00090CBC"/>
    <w:rsid w:val="000921FB"/>
    <w:rsid w:val="0009744D"/>
    <w:rsid w:val="000D308A"/>
    <w:rsid w:val="000F009D"/>
    <w:rsid w:val="00141898"/>
    <w:rsid w:val="0014256E"/>
    <w:rsid w:val="00185872"/>
    <w:rsid w:val="001878D2"/>
    <w:rsid w:val="001D4940"/>
    <w:rsid w:val="001D4A6A"/>
    <w:rsid w:val="001D5C67"/>
    <w:rsid w:val="0023017C"/>
    <w:rsid w:val="0023446F"/>
    <w:rsid w:val="00280946"/>
    <w:rsid w:val="002B3362"/>
    <w:rsid w:val="002B5490"/>
    <w:rsid w:val="002C083E"/>
    <w:rsid w:val="002D63AF"/>
    <w:rsid w:val="002E09F5"/>
    <w:rsid w:val="002E4161"/>
    <w:rsid w:val="00300757"/>
    <w:rsid w:val="00320853"/>
    <w:rsid w:val="00320A48"/>
    <w:rsid w:val="003267FE"/>
    <w:rsid w:val="0033179F"/>
    <w:rsid w:val="00334A37"/>
    <w:rsid w:val="003449DB"/>
    <w:rsid w:val="003474FA"/>
    <w:rsid w:val="00347909"/>
    <w:rsid w:val="00364C75"/>
    <w:rsid w:val="00365825"/>
    <w:rsid w:val="00372270"/>
    <w:rsid w:val="00393DCD"/>
    <w:rsid w:val="003C0AC6"/>
    <w:rsid w:val="003F3087"/>
    <w:rsid w:val="0043102A"/>
    <w:rsid w:val="0043286F"/>
    <w:rsid w:val="00443F8E"/>
    <w:rsid w:val="00452D13"/>
    <w:rsid w:val="00464F7E"/>
    <w:rsid w:val="00494B20"/>
    <w:rsid w:val="004959E2"/>
    <w:rsid w:val="004E47FF"/>
    <w:rsid w:val="004F1E73"/>
    <w:rsid w:val="00542921"/>
    <w:rsid w:val="00547E6D"/>
    <w:rsid w:val="00587A7D"/>
    <w:rsid w:val="005A62C2"/>
    <w:rsid w:val="005A67D6"/>
    <w:rsid w:val="005B5600"/>
    <w:rsid w:val="005C093B"/>
    <w:rsid w:val="005D01F5"/>
    <w:rsid w:val="005D6B5B"/>
    <w:rsid w:val="005E167C"/>
    <w:rsid w:val="005E3A49"/>
    <w:rsid w:val="005E609D"/>
    <w:rsid w:val="005E6F4F"/>
    <w:rsid w:val="005F09DE"/>
    <w:rsid w:val="00612105"/>
    <w:rsid w:val="00614494"/>
    <w:rsid w:val="00646DF1"/>
    <w:rsid w:val="00653BDC"/>
    <w:rsid w:val="00657853"/>
    <w:rsid w:val="00664A78"/>
    <w:rsid w:val="006A052A"/>
    <w:rsid w:val="006B5D29"/>
    <w:rsid w:val="006D1673"/>
    <w:rsid w:val="006D36CF"/>
    <w:rsid w:val="006D73AB"/>
    <w:rsid w:val="00706997"/>
    <w:rsid w:val="007218F6"/>
    <w:rsid w:val="00730E2F"/>
    <w:rsid w:val="0074706E"/>
    <w:rsid w:val="00754D36"/>
    <w:rsid w:val="007A3CEF"/>
    <w:rsid w:val="007B0998"/>
    <w:rsid w:val="007B55D3"/>
    <w:rsid w:val="007B7657"/>
    <w:rsid w:val="007C1D1B"/>
    <w:rsid w:val="007C319C"/>
    <w:rsid w:val="00815E2D"/>
    <w:rsid w:val="00821E65"/>
    <w:rsid w:val="00837BAD"/>
    <w:rsid w:val="00851824"/>
    <w:rsid w:val="00854A70"/>
    <w:rsid w:val="00873BFF"/>
    <w:rsid w:val="00895483"/>
    <w:rsid w:val="008A392E"/>
    <w:rsid w:val="008A5008"/>
    <w:rsid w:val="008B2190"/>
    <w:rsid w:val="008B5409"/>
    <w:rsid w:val="008C6649"/>
    <w:rsid w:val="008E4816"/>
    <w:rsid w:val="008F395F"/>
    <w:rsid w:val="008F3AF3"/>
    <w:rsid w:val="008F42E1"/>
    <w:rsid w:val="009215E7"/>
    <w:rsid w:val="00941C29"/>
    <w:rsid w:val="00965495"/>
    <w:rsid w:val="00972CDF"/>
    <w:rsid w:val="00974AC3"/>
    <w:rsid w:val="009757AB"/>
    <w:rsid w:val="00993687"/>
    <w:rsid w:val="009A651D"/>
    <w:rsid w:val="009B7AE1"/>
    <w:rsid w:val="009C16B7"/>
    <w:rsid w:val="009D5FAB"/>
    <w:rsid w:val="00A201F2"/>
    <w:rsid w:val="00A2113C"/>
    <w:rsid w:val="00A66312"/>
    <w:rsid w:val="00AB340D"/>
    <w:rsid w:val="00AC0765"/>
    <w:rsid w:val="00AC7F91"/>
    <w:rsid w:val="00AE6879"/>
    <w:rsid w:val="00B13753"/>
    <w:rsid w:val="00B32402"/>
    <w:rsid w:val="00B34AA2"/>
    <w:rsid w:val="00B665B4"/>
    <w:rsid w:val="00B7239C"/>
    <w:rsid w:val="00BB57E4"/>
    <w:rsid w:val="00BE00E2"/>
    <w:rsid w:val="00C15A75"/>
    <w:rsid w:val="00C5173F"/>
    <w:rsid w:val="00C61372"/>
    <w:rsid w:val="00C61E44"/>
    <w:rsid w:val="00C71268"/>
    <w:rsid w:val="00CA70C6"/>
    <w:rsid w:val="00CC2623"/>
    <w:rsid w:val="00CD1C65"/>
    <w:rsid w:val="00CD1E75"/>
    <w:rsid w:val="00CD2EA7"/>
    <w:rsid w:val="00CE4E9B"/>
    <w:rsid w:val="00D0114B"/>
    <w:rsid w:val="00D05FF8"/>
    <w:rsid w:val="00D0719C"/>
    <w:rsid w:val="00D30209"/>
    <w:rsid w:val="00D52348"/>
    <w:rsid w:val="00D778F4"/>
    <w:rsid w:val="00D95228"/>
    <w:rsid w:val="00DD20EC"/>
    <w:rsid w:val="00E00FB1"/>
    <w:rsid w:val="00E06636"/>
    <w:rsid w:val="00E11952"/>
    <w:rsid w:val="00E6243D"/>
    <w:rsid w:val="00EB0454"/>
    <w:rsid w:val="00EF0461"/>
    <w:rsid w:val="00F21A34"/>
    <w:rsid w:val="00F263AD"/>
    <w:rsid w:val="00F40158"/>
    <w:rsid w:val="00F4149F"/>
    <w:rsid w:val="00F43FCF"/>
    <w:rsid w:val="00F73BA4"/>
    <w:rsid w:val="00F86124"/>
    <w:rsid w:val="00F86485"/>
    <w:rsid w:val="00F91D3A"/>
    <w:rsid w:val="00F92FC9"/>
    <w:rsid w:val="00FA7E9A"/>
    <w:rsid w:val="00FC0B04"/>
    <w:rsid w:val="00FD13C7"/>
    <w:rsid w:val="00FE7F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A57C"/>
  <w15:chartTrackingRefBased/>
  <w15:docId w15:val="{23CFE1E8-80A6-4268-A261-2BE84718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DF"/>
  </w:style>
  <w:style w:type="paragraph" w:styleId="Heading1">
    <w:name w:val="heading 1"/>
    <w:basedOn w:val="Normal"/>
    <w:next w:val="Normal"/>
    <w:link w:val="Heading1Char"/>
    <w:uiPriority w:val="9"/>
    <w:qFormat/>
    <w:rsid w:val="00CD2EA7"/>
    <w:pPr>
      <w:keepNext/>
      <w:keepLines/>
      <w:spacing w:before="200" w:after="0" w:line="240" w:lineRule="auto"/>
      <w:jc w:val="both"/>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CD2EA7"/>
    <w:pPr>
      <w:keepNext/>
      <w:keepLines/>
      <w:spacing w:after="0" w:line="240" w:lineRule="auto"/>
      <w:jc w:val="both"/>
      <w:outlineLvl w:val="1"/>
    </w:pPr>
    <w:rPr>
      <w:rFonts w:ascii="Times New Roman" w:eastAsiaTheme="majorEastAsia" w:hAnsi="Times New Roman" w:cstheme="majorBidi"/>
      <w:color w:val="404040" w:themeColor="text1" w:themeTint="BF"/>
      <w:sz w:val="24"/>
      <w:szCs w:val="28"/>
    </w:rPr>
  </w:style>
  <w:style w:type="paragraph" w:styleId="Heading3">
    <w:name w:val="heading 3"/>
    <w:basedOn w:val="Normal"/>
    <w:next w:val="Normal"/>
    <w:link w:val="Heading3Char"/>
    <w:uiPriority w:val="9"/>
    <w:semiHidden/>
    <w:unhideWhenUsed/>
    <w:qFormat/>
    <w:rsid w:val="005E6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EA7"/>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CD2EA7"/>
    <w:rPr>
      <w:rFonts w:ascii="Times New Roman" w:eastAsiaTheme="majorEastAsia" w:hAnsi="Times New Roman" w:cstheme="majorBidi"/>
      <w:color w:val="404040" w:themeColor="text1" w:themeTint="BF"/>
      <w:sz w:val="24"/>
      <w:szCs w:val="28"/>
    </w:rPr>
  </w:style>
  <w:style w:type="character" w:customStyle="1" w:styleId="Heading3Char">
    <w:name w:val="Heading 3 Char"/>
    <w:basedOn w:val="DefaultParagraphFont"/>
    <w:link w:val="Heading3"/>
    <w:uiPriority w:val="9"/>
    <w:semiHidden/>
    <w:rsid w:val="005E6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09D"/>
    <w:rPr>
      <w:rFonts w:eastAsiaTheme="majorEastAsia" w:cstheme="majorBidi"/>
      <w:color w:val="272727" w:themeColor="text1" w:themeTint="D8"/>
    </w:rPr>
  </w:style>
  <w:style w:type="paragraph" w:styleId="Title">
    <w:name w:val="Title"/>
    <w:basedOn w:val="Normal"/>
    <w:next w:val="Normal"/>
    <w:link w:val="TitleChar"/>
    <w:uiPriority w:val="10"/>
    <w:qFormat/>
    <w:rsid w:val="005E6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09D"/>
    <w:pPr>
      <w:spacing w:before="160"/>
      <w:jc w:val="center"/>
    </w:pPr>
    <w:rPr>
      <w:i/>
      <w:iCs/>
      <w:color w:val="404040" w:themeColor="text1" w:themeTint="BF"/>
    </w:rPr>
  </w:style>
  <w:style w:type="character" w:customStyle="1" w:styleId="QuoteChar">
    <w:name w:val="Quote Char"/>
    <w:basedOn w:val="DefaultParagraphFont"/>
    <w:link w:val="Quote"/>
    <w:uiPriority w:val="29"/>
    <w:rsid w:val="005E609D"/>
    <w:rPr>
      <w:i/>
      <w:iCs/>
      <w:color w:val="404040" w:themeColor="text1" w:themeTint="BF"/>
    </w:rPr>
  </w:style>
  <w:style w:type="paragraph" w:styleId="ListParagraph">
    <w:name w:val="List Paragraph"/>
    <w:basedOn w:val="Normal"/>
    <w:uiPriority w:val="34"/>
    <w:qFormat/>
    <w:rsid w:val="005E609D"/>
    <w:pPr>
      <w:ind w:left="720"/>
      <w:contextualSpacing/>
    </w:pPr>
  </w:style>
  <w:style w:type="character" w:styleId="IntenseEmphasis">
    <w:name w:val="Intense Emphasis"/>
    <w:basedOn w:val="DefaultParagraphFont"/>
    <w:uiPriority w:val="21"/>
    <w:qFormat/>
    <w:rsid w:val="005E609D"/>
    <w:rPr>
      <w:i/>
      <w:iCs/>
      <w:color w:val="0F4761" w:themeColor="accent1" w:themeShade="BF"/>
    </w:rPr>
  </w:style>
  <w:style w:type="paragraph" w:styleId="IntenseQuote">
    <w:name w:val="Intense Quote"/>
    <w:basedOn w:val="Normal"/>
    <w:next w:val="Normal"/>
    <w:link w:val="IntenseQuoteChar"/>
    <w:uiPriority w:val="30"/>
    <w:qFormat/>
    <w:rsid w:val="005E6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09D"/>
    <w:rPr>
      <w:i/>
      <w:iCs/>
      <w:color w:val="0F4761" w:themeColor="accent1" w:themeShade="BF"/>
    </w:rPr>
  </w:style>
  <w:style w:type="character" w:styleId="IntenseReference">
    <w:name w:val="Intense Reference"/>
    <w:basedOn w:val="DefaultParagraphFont"/>
    <w:uiPriority w:val="32"/>
    <w:qFormat/>
    <w:rsid w:val="005E609D"/>
    <w:rPr>
      <w:b/>
      <w:bCs/>
      <w:smallCaps/>
      <w:color w:val="0F4761" w:themeColor="accent1" w:themeShade="BF"/>
      <w:spacing w:val="5"/>
    </w:rPr>
  </w:style>
  <w:style w:type="table" w:styleId="TableGrid">
    <w:name w:val="Table Grid"/>
    <w:basedOn w:val="TableNormal"/>
    <w:uiPriority w:val="39"/>
    <w:rsid w:val="005E6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4816"/>
    <w:pPr>
      <w:spacing w:after="0" w:line="240" w:lineRule="auto"/>
    </w:pPr>
  </w:style>
  <w:style w:type="character" w:styleId="Hyperlink">
    <w:name w:val="Hyperlink"/>
    <w:basedOn w:val="DefaultParagraphFont"/>
    <w:uiPriority w:val="99"/>
    <w:semiHidden/>
    <w:unhideWhenUsed/>
    <w:rsid w:val="00320A48"/>
    <w:rPr>
      <w:color w:val="0000FF"/>
      <w:u w:val="single"/>
    </w:rPr>
  </w:style>
  <w:style w:type="character" w:styleId="CommentReference">
    <w:name w:val="annotation reference"/>
    <w:basedOn w:val="DefaultParagraphFont"/>
    <w:uiPriority w:val="99"/>
    <w:semiHidden/>
    <w:unhideWhenUsed/>
    <w:rsid w:val="002E4161"/>
    <w:rPr>
      <w:sz w:val="16"/>
      <w:szCs w:val="16"/>
    </w:rPr>
  </w:style>
  <w:style w:type="paragraph" w:styleId="CommentText">
    <w:name w:val="annotation text"/>
    <w:basedOn w:val="Normal"/>
    <w:link w:val="CommentTextChar"/>
    <w:uiPriority w:val="99"/>
    <w:unhideWhenUsed/>
    <w:rsid w:val="002E4161"/>
    <w:pPr>
      <w:spacing w:line="240" w:lineRule="auto"/>
    </w:pPr>
    <w:rPr>
      <w:sz w:val="20"/>
      <w:szCs w:val="20"/>
    </w:rPr>
  </w:style>
  <w:style w:type="character" w:customStyle="1" w:styleId="CommentTextChar">
    <w:name w:val="Comment Text Char"/>
    <w:basedOn w:val="DefaultParagraphFont"/>
    <w:link w:val="CommentText"/>
    <w:uiPriority w:val="99"/>
    <w:rsid w:val="002E4161"/>
    <w:rPr>
      <w:sz w:val="20"/>
      <w:szCs w:val="20"/>
    </w:rPr>
  </w:style>
  <w:style w:type="paragraph" w:styleId="CommentSubject">
    <w:name w:val="annotation subject"/>
    <w:basedOn w:val="CommentText"/>
    <w:next w:val="CommentText"/>
    <w:link w:val="CommentSubjectChar"/>
    <w:uiPriority w:val="99"/>
    <w:semiHidden/>
    <w:unhideWhenUsed/>
    <w:rsid w:val="002E4161"/>
    <w:rPr>
      <w:b/>
      <w:bCs/>
    </w:rPr>
  </w:style>
  <w:style w:type="character" w:customStyle="1" w:styleId="CommentSubjectChar">
    <w:name w:val="Comment Subject Char"/>
    <w:basedOn w:val="CommentTextChar"/>
    <w:link w:val="CommentSubject"/>
    <w:uiPriority w:val="99"/>
    <w:semiHidden/>
    <w:rsid w:val="002E4161"/>
    <w:rPr>
      <w:b/>
      <w:bCs/>
      <w:sz w:val="20"/>
      <w:szCs w:val="20"/>
    </w:rPr>
  </w:style>
  <w:style w:type="paragraph" w:styleId="BalloonText">
    <w:name w:val="Balloon Text"/>
    <w:basedOn w:val="Normal"/>
    <w:link w:val="BalloonTextChar"/>
    <w:uiPriority w:val="99"/>
    <w:semiHidden/>
    <w:unhideWhenUsed/>
    <w:rsid w:val="00E11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952"/>
    <w:rPr>
      <w:rFonts w:ascii="Segoe UI" w:hAnsi="Segoe UI" w:cs="Segoe UI"/>
      <w:sz w:val="18"/>
      <w:szCs w:val="18"/>
    </w:rPr>
  </w:style>
  <w:style w:type="paragraph" w:customStyle="1" w:styleId="Default">
    <w:name w:val="Default"/>
    <w:rsid w:val="00706997"/>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821E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2925">
      <w:bodyDiv w:val="1"/>
      <w:marLeft w:val="0"/>
      <w:marRight w:val="0"/>
      <w:marTop w:val="0"/>
      <w:marBottom w:val="0"/>
      <w:divBdr>
        <w:top w:val="none" w:sz="0" w:space="0" w:color="auto"/>
        <w:left w:val="none" w:sz="0" w:space="0" w:color="auto"/>
        <w:bottom w:val="none" w:sz="0" w:space="0" w:color="auto"/>
        <w:right w:val="none" w:sz="0" w:space="0" w:color="auto"/>
      </w:divBdr>
    </w:div>
    <w:div w:id="345865539">
      <w:bodyDiv w:val="1"/>
      <w:marLeft w:val="0"/>
      <w:marRight w:val="0"/>
      <w:marTop w:val="0"/>
      <w:marBottom w:val="0"/>
      <w:divBdr>
        <w:top w:val="none" w:sz="0" w:space="0" w:color="auto"/>
        <w:left w:val="none" w:sz="0" w:space="0" w:color="auto"/>
        <w:bottom w:val="none" w:sz="0" w:space="0" w:color="auto"/>
        <w:right w:val="none" w:sz="0" w:space="0" w:color="auto"/>
      </w:divBdr>
    </w:div>
    <w:div w:id="356778711">
      <w:bodyDiv w:val="1"/>
      <w:marLeft w:val="0"/>
      <w:marRight w:val="0"/>
      <w:marTop w:val="0"/>
      <w:marBottom w:val="0"/>
      <w:divBdr>
        <w:top w:val="none" w:sz="0" w:space="0" w:color="auto"/>
        <w:left w:val="none" w:sz="0" w:space="0" w:color="auto"/>
        <w:bottom w:val="none" w:sz="0" w:space="0" w:color="auto"/>
        <w:right w:val="none" w:sz="0" w:space="0" w:color="auto"/>
      </w:divBdr>
    </w:div>
    <w:div w:id="483472346">
      <w:bodyDiv w:val="1"/>
      <w:marLeft w:val="0"/>
      <w:marRight w:val="0"/>
      <w:marTop w:val="0"/>
      <w:marBottom w:val="0"/>
      <w:divBdr>
        <w:top w:val="none" w:sz="0" w:space="0" w:color="auto"/>
        <w:left w:val="none" w:sz="0" w:space="0" w:color="auto"/>
        <w:bottom w:val="none" w:sz="0" w:space="0" w:color="auto"/>
        <w:right w:val="none" w:sz="0" w:space="0" w:color="auto"/>
      </w:divBdr>
    </w:div>
    <w:div w:id="498539303">
      <w:bodyDiv w:val="1"/>
      <w:marLeft w:val="0"/>
      <w:marRight w:val="0"/>
      <w:marTop w:val="0"/>
      <w:marBottom w:val="0"/>
      <w:divBdr>
        <w:top w:val="none" w:sz="0" w:space="0" w:color="auto"/>
        <w:left w:val="none" w:sz="0" w:space="0" w:color="auto"/>
        <w:bottom w:val="none" w:sz="0" w:space="0" w:color="auto"/>
        <w:right w:val="none" w:sz="0" w:space="0" w:color="auto"/>
      </w:divBdr>
    </w:div>
    <w:div w:id="553124081">
      <w:bodyDiv w:val="1"/>
      <w:marLeft w:val="0"/>
      <w:marRight w:val="0"/>
      <w:marTop w:val="0"/>
      <w:marBottom w:val="0"/>
      <w:divBdr>
        <w:top w:val="none" w:sz="0" w:space="0" w:color="auto"/>
        <w:left w:val="none" w:sz="0" w:space="0" w:color="auto"/>
        <w:bottom w:val="none" w:sz="0" w:space="0" w:color="auto"/>
        <w:right w:val="none" w:sz="0" w:space="0" w:color="auto"/>
      </w:divBdr>
    </w:div>
    <w:div w:id="705983327">
      <w:bodyDiv w:val="1"/>
      <w:marLeft w:val="0"/>
      <w:marRight w:val="0"/>
      <w:marTop w:val="0"/>
      <w:marBottom w:val="0"/>
      <w:divBdr>
        <w:top w:val="none" w:sz="0" w:space="0" w:color="auto"/>
        <w:left w:val="none" w:sz="0" w:space="0" w:color="auto"/>
        <w:bottom w:val="none" w:sz="0" w:space="0" w:color="auto"/>
        <w:right w:val="none" w:sz="0" w:space="0" w:color="auto"/>
      </w:divBdr>
    </w:div>
    <w:div w:id="792401967">
      <w:bodyDiv w:val="1"/>
      <w:marLeft w:val="0"/>
      <w:marRight w:val="0"/>
      <w:marTop w:val="0"/>
      <w:marBottom w:val="0"/>
      <w:divBdr>
        <w:top w:val="none" w:sz="0" w:space="0" w:color="auto"/>
        <w:left w:val="none" w:sz="0" w:space="0" w:color="auto"/>
        <w:bottom w:val="none" w:sz="0" w:space="0" w:color="auto"/>
        <w:right w:val="none" w:sz="0" w:space="0" w:color="auto"/>
      </w:divBdr>
    </w:div>
    <w:div w:id="1000038580">
      <w:bodyDiv w:val="1"/>
      <w:marLeft w:val="0"/>
      <w:marRight w:val="0"/>
      <w:marTop w:val="0"/>
      <w:marBottom w:val="0"/>
      <w:divBdr>
        <w:top w:val="none" w:sz="0" w:space="0" w:color="auto"/>
        <w:left w:val="none" w:sz="0" w:space="0" w:color="auto"/>
        <w:bottom w:val="none" w:sz="0" w:space="0" w:color="auto"/>
        <w:right w:val="none" w:sz="0" w:space="0" w:color="auto"/>
      </w:divBdr>
    </w:div>
    <w:div w:id="1193038243">
      <w:bodyDiv w:val="1"/>
      <w:marLeft w:val="0"/>
      <w:marRight w:val="0"/>
      <w:marTop w:val="0"/>
      <w:marBottom w:val="0"/>
      <w:divBdr>
        <w:top w:val="none" w:sz="0" w:space="0" w:color="auto"/>
        <w:left w:val="none" w:sz="0" w:space="0" w:color="auto"/>
        <w:bottom w:val="none" w:sz="0" w:space="0" w:color="auto"/>
        <w:right w:val="none" w:sz="0" w:space="0" w:color="auto"/>
      </w:divBdr>
    </w:div>
    <w:div w:id="1287391661">
      <w:bodyDiv w:val="1"/>
      <w:marLeft w:val="0"/>
      <w:marRight w:val="0"/>
      <w:marTop w:val="0"/>
      <w:marBottom w:val="0"/>
      <w:divBdr>
        <w:top w:val="none" w:sz="0" w:space="0" w:color="auto"/>
        <w:left w:val="none" w:sz="0" w:space="0" w:color="auto"/>
        <w:bottom w:val="none" w:sz="0" w:space="0" w:color="auto"/>
        <w:right w:val="none" w:sz="0" w:space="0" w:color="auto"/>
      </w:divBdr>
    </w:div>
    <w:div w:id="1289894620">
      <w:bodyDiv w:val="1"/>
      <w:marLeft w:val="0"/>
      <w:marRight w:val="0"/>
      <w:marTop w:val="0"/>
      <w:marBottom w:val="0"/>
      <w:divBdr>
        <w:top w:val="none" w:sz="0" w:space="0" w:color="auto"/>
        <w:left w:val="none" w:sz="0" w:space="0" w:color="auto"/>
        <w:bottom w:val="none" w:sz="0" w:space="0" w:color="auto"/>
        <w:right w:val="none" w:sz="0" w:space="0" w:color="auto"/>
      </w:divBdr>
    </w:div>
    <w:div w:id="1392386780">
      <w:bodyDiv w:val="1"/>
      <w:marLeft w:val="0"/>
      <w:marRight w:val="0"/>
      <w:marTop w:val="0"/>
      <w:marBottom w:val="0"/>
      <w:divBdr>
        <w:top w:val="none" w:sz="0" w:space="0" w:color="auto"/>
        <w:left w:val="none" w:sz="0" w:space="0" w:color="auto"/>
        <w:bottom w:val="none" w:sz="0" w:space="0" w:color="auto"/>
        <w:right w:val="none" w:sz="0" w:space="0" w:color="auto"/>
      </w:divBdr>
    </w:div>
    <w:div w:id="1429932670">
      <w:bodyDiv w:val="1"/>
      <w:marLeft w:val="0"/>
      <w:marRight w:val="0"/>
      <w:marTop w:val="0"/>
      <w:marBottom w:val="0"/>
      <w:divBdr>
        <w:top w:val="none" w:sz="0" w:space="0" w:color="auto"/>
        <w:left w:val="none" w:sz="0" w:space="0" w:color="auto"/>
        <w:bottom w:val="none" w:sz="0" w:space="0" w:color="auto"/>
        <w:right w:val="none" w:sz="0" w:space="0" w:color="auto"/>
      </w:divBdr>
    </w:div>
    <w:div w:id="1448233700">
      <w:bodyDiv w:val="1"/>
      <w:marLeft w:val="0"/>
      <w:marRight w:val="0"/>
      <w:marTop w:val="0"/>
      <w:marBottom w:val="0"/>
      <w:divBdr>
        <w:top w:val="none" w:sz="0" w:space="0" w:color="auto"/>
        <w:left w:val="none" w:sz="0" w:space="0" w:color="auto"/>
        <w:bottom w:val="none" w:sz="0" w:space="0" w:color="auto"/>
        <w:right w:val="none" w:sz="0" w:space="0" w:color="auto"/>
      </w:divBdr>
    </w:div>
    <w:div w:id="1458723756">
      <w:bodyDiv w:val="1"/>
      <w:marLeft w:val="0"/>
      <w:marRight w:val="0"/>
      <w:marTop w:val="0"/>
      <w:marBottom w:val="0"/>
      <w:divBdr>
        <w:top w:val="none" w:sz="0" w:space="0" w:color="auto"/>
        <w:left w:val="none" w:sz="0" w:space="0" w:color="auto"/>
        <w:bottom w:val="none" w:sz="0" w:space="0" w:color="auto"/>
        <w:right w:val="none" w:sz="0" w:space="0" w:color="auto"/>
      </w:divBdr>
    </w:div>
    <w:div w:id="1491629049">
      <w:bodyDiv w:val="1"/>
      <w:marLeft w:val="0"/>
      <w:marRight w:val="0"/>
      <w:marTop w:val="0"/>
      <w:marBottom w:val="0"/>
      <w:divBdr>
        <w:top w:val="none" w:sz="0" w:space="0" w:color="auto"/>
        <w:left w:val="none" w:sz="0" w:space="0" w:color="auto"/>
        <w:bottom w:val="none" w:sz="0" w:space="0" w:color="auto"/>
        <w:right w:val="none" w:sz="0" w:space="0" w:color="auto"/>
      </w:divBdr>
    </w:div>
    <w:div w:id="1495412299">
      <w:bodyDiv w:val="1"/>
      <w:marLeft w:val="0"/>
      <w:marRight w:val="0"/>
      <w:marTop w:val="0"/>
      <w:marBottom w:val="0"/>
      <w:divBdr>
        <w:top w:val="none" w:sz="0" w:space="0" w:color="auto"/>
        <w:left w:val="none" w:sz="0" w:space="0" w:color="auto"/>
        <w:bottom w:val="none" w:sz="0" w:space="0" w:color="auto"/>
        <w:right w:val="none" w:sz="0" w:space="0" w:color="auto"/>
      </w:divBdr>
    </w:div>
    <w:div w:id="1535844046">
      <w:bodyDiv w:val="1"/>
      <w:marLeft w:val="0"/>
      <w:marRight w:val="0"/>
      <w:marTop w:val="0"/>
      <w:marBottom w:val="0"/>
      <w:divBdr>
        <w:top w:val="none" w:sz="0" w:space="0" w:color="auto"/>
        <w:left w:val="none" w:sz="0" w:space="0" w:color="auto"/>
        <w:bottom w:val="none" w:sz="0" w:space="0" w:color="auto"/>
        <w:right w:val="none" w:sz="0" w:space="0" w:color="auto"/>
      </w:divBdr>
    </w:div>
    <w:div w:id="1564022248">
      <w:bodyDiv w:val="1"/>
      <w:marLeft w:val="0"/>
      <w:marRight w:val="0"/>
      <w:marTop w:val="0"/>
      <w:marBottom w:val="0"/>
      <w:divBdr>
        <w:top w:val="none" w:sz="0" w:space="0" w:color="auto"/>
        <w:left w:val="none" w:sz="0" w:space="0" w:color="auto"/>
        <w:bottom w:val="none" w:sz="0" w:space="0" w:color="auto"/>
        <w:right w:val="none" w:sz="0" w:space="0" w:color="auto"/>
      </w:divBdr>
    </w:div>
    <w:div w:id="1641108657">
      <w:bodyDiv w:val="1"/>
      <w:marLeft w:val="0"/>
      <w:marRight w:val="0"/>
      <w:marTop w:val="0"/>
      <w:marBottom w:val="0"/>
      <w:divBdr>
        <w:top w:val="none" w:sz="0" w:space="0" w:color="auto"/>
        <w:left w:val="none" w:sz="0" w:space="0" w:color="auto"/>
        <w:bottom w:val="none" w:sz="0" w:space="0" w:color="auto"/>
        <w:right w:val="none" w:sz="0" w:space="0" w:color="auto"/>
      </w:divBdr>
    </w:div>
    <w:div w:id="1672028354">
      <w:bodyDiv w:val="1"/>
      <w:marLeft w:val="0"/>
      <w:marRight w:val="0"/>
      <w:marTop w:val="0"/>
      <w:marBottom w:val="0"/>
      <w:divBdr>
        <w:top w:val="none" w:sz="0" w:space="0" w:color="auto"/>
        <w:left w:val="none" w:sz="0" w:space="0" w:color="auto"/>
        <w:bottom w:val="none" w:sz="0" w:space="0" w:color="auto"/>
        <w:right w:val="none" w:sz="0" w:space="0" w:color="auto"/>
      </w:divBdr>
    </w:div>
    <w:div w:id="1719821320">
      <w:bodyDiv w:val="1"/>
      <w:marLeft w:val="0"/>
      <w:marRight w:val="0"/>
      <w:marTop w:val="0"/>
      <w:marBottom w:val="0"/>
      <w:divBdr>
        <w:top w:val="none" w:sz="0" w:space="0" w:color="auto"/>
        <w:left w:val="none" w:sz="0" w:space="0" w:color="auto"/>
        <w:bottom w:val="none" w:sz="0" w:space="0" w:color="auto"/>
        <w:right w:val="none" w:sz="0" w:space="0" w:color="auto"/>
      </w:divBdr>
    </w:div>
    <w:div w:id="1831560647">
      <w:bodyDiv w:val="1"/>
      <w:marLeft w:val="0"/>
      <w:marRight w:val="0"/>
      <w:marTop w:val="0"/>
      <w:marBottom w:val="0"/>
      <w:divBdr>
        <w:top w:val="none" w:sz="0" w:space="0" w:color="auto"/>
        <w:left w:val="none" w:sz="0" w:space="0" w:color="auto"/>
        <w:bottom w:val="none" w:sz="0" w:space="0" w:color="auto"/>
        <w:right w:val="none" w:sz="0" w:space="0" w:color="auto"/>
      </w:divBdr>
    </w:div>
    <w:div w:id="1964800179">
      <w:bodyDiv w:val="1"/>
      <w:marLeft w:val="0"/>
      <w:marRight w:val="0"/>
      <w:marTop w:val="0"/>
      <w:marBottom w:val="0"/>
      <w:divBdr>
        <w:top w:val="none" w:sz="0" w:space="0" w:color="auto"/>
        <w:left w:val="none" w:sz="0" w:space="0" w:color="auto"/>
        <w:bottom w:val="none" w:sz="0" w:space="0" w:color="auto"/>
        <w:right w:val="none" w:sz="0" w:space="0" w:color="auto"/>
      </w:divBdr>
    </w:div>
    <w:div w:id="2069843033">
      <w:bodyDiv w:val="1"/>
      <w:marLeft w:val="0"/>
      <w:marRight w:val="0"/>
      <w:marTop w:val="0"/>
      <w:marBottom w:val="0"/>
      <w:divBdr>
        <w:top w:val="none" w:sz="0" w:space="0" w:color="auto"/>
        <w:left w:val="none" w:sz="0" w:space="0" w:color="auto"/>
        <w:bottom w:val="none" w:sz="0" w:space="0" w:color="auto"/>
        <w:right w:val="none" w:sz="0" w:space="0" w:color="auto"/>
      </w:divBdr>
    </w:div>
    <w:div w:id="2076124058">
      <w:bodyDiv w:val="1"/>
      <w:marLeft w:val="0"/>
      <w:marRight w:val="0"/>
      <w:marTop w:val="0"/>
      <w:marBottom w:val="0"/>
      <w:divBdr>
        <w:top w:val="none" w:sz="0" w:space="0" w:color="auto"/>
        <w:left w:val="none" w:sz="0" w:space="0" w:color="auto"/>
        <w:bottom w:val="none" w:sz="0" w:space="0" w:color="auto"/>
        <w:right w:val="none" w:sz="0" w:space="0" w:color="auto"/>
      </w:divBdr>
    </w:div>
    <w:div w:id="2139908198">
      <w:bodyDiv w:val="1"/>
      <w:marLeft w:val="0"/>
      <w:marRight w:val="0"/>
      <w:marTop w:val="0"/>
      <w:marBottom w:val="0"/>
      <w:divBdr>
        <w:top w:val="none" w:sz="0" w:space="0" w:color="auto"/>
        <w:left w:val="none" w:sz="0" w:space="0" w:color="auto"/>
        <w:bottom w:val="none" w:sz="0" w:space="0" w:color="auto"/>
        <w:right w:val="none" w:sz="0" w:space="0" w:color="auto"/>
      </w:divBdr>
    </w:div>
    <w:div w:id="21413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B74DB585249469CC1F3345821656C" ma:contentTypeVersion="4" ma:contentTypeDescription="Create a new document." ma:contentTypeScope="" ma:versionID="561309fc90d7924b641c6e3f5dfbe9d8">
  <xsd:schema xmlns:xsd="http://www.w3.org/2001/XMLSchema" xmlns:xs="http://www.w3.org/2001/XMLSchema" xmlns:p="http://schemas.microsoft.com/office/2006/metadata/properties" xmlns:ns2="508f4fb5-ab29-4df0-87b4-0144f09b413a" xmlns:ns3="a86477b4-ee4d-4d5e-9a5f-6d0e73ef5ad9" targetNamespace="http://schemas.microsoft.com/office/2006/metadata/properties" ma:root="true" ma:fieldsID="4f5078b132ddd44b1472c6a701b52059" ns2:_="" ns3:_="">
    <xsd:import namespace="508f4fb5-ab29-4df0-87b4-0144f09b413a"/>
    <xsd:import namespace="a86477b4-ee4d-4d5e-9a5f-6d0e73ef5ad9"/>
    <xsd:element name="properties">
      <xsd:complexType>
        <xsd:sequence>
          <xsd:element name="documentManagement">
            <xsd:complexType>
              <xsd:all>
                <xsd:element ref="ns2:SharedWithUsers" minOccurs="0"/>
                <xsd:element ref="ns2:SharedWithDetails" minOccurs="0"/>
                <xsd:element ref="ns3:Kausta_x0020_s_x00e4_ilitamise_x0020_t_x00e4_htaeg" minOccurs="0"/>
                <xsd:element ref="ns3:Kommentaa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477b4-ee4d-4d5e-9a5f-6d0e73ef5ad9" elementFormDefault="qualified">
    <xsd:import namespace="http://schemas.microsoft.com/office/2006/documentManagement/types"/>
    <xsd:import namespace="http://schemas.microsoft.com/office/infopath/2007/PartnerControls"/>
    <xsd:element name="Kausta_x0020_s_x00e4_ilitamise_x0020_t_x00e4_htaeg" ma:index="10" nillable="true" ma:displayName="Kausta säilitamise tähtaeg" ma:format="DateOnly" ma:internalName="Kausta_x0020_s_x00e4_ilitamise_x0020_t_x00e4_htaeg">
      <xsd:simpleType>
        <xsd:restriction base="dms:DateTime"/>
      </xsd:simpleType>
    </xsd:element>
    <xsd:element name="Kommentaarid" ma:index="11" nillable="true" ma:displayName="Kommentaarid" ma:internalName="Kommentaari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mentaarid xmlns="a86477b4-ee4d-4d5e-9a5f-6d0e73ef5ad9" xsi:nil="true"/>
    <Kausta_x0020_s_x00e4_ilitamise_x0020_t_x00e4_htaeg xmlns="a86477b4-ee4d-4d5e-9a5f-6d0e73ef5a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D3D23-FF43-46D6-8F02-3DA5147B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a86477b4-ee4d-4d5e-9a5f-6d0e73ef5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1B606-62C6-4A12-AFAC-F4EBF3DA899C}">
  <ds:schemaRefs>
    <ds:schemaRef ds:uri="http://schemas.microsoft.com/sharepoint/v3/contenttype/forms"/>
  </ds:schemaRefs>
</ds:datastoreItem>
</file>

<file path=customXml/itemProps3.xml><?xml version="1.0" encoding="utf-8"?>
<ds:datastoreItem xmlns:ds="http://schemas.openxmlformats.org/officeDocument/2006/customXml" ds:itemID="{1C45A928-6216-419C-9A8F-393DBD633E6D}">
  <ds:schemaRefs>
    <ds:schemaRef ds:uri="508f4fb5-ab29-4df0-87b4-0144f09b413a"/>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a86477b4-ee4d-4d5e-9a5f-6d0e73ef5ad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49D695B-0249-40D5-BA6A-AD4907AB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1018</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 Osman</dc:creator>
  <cp:keywords/>
  <dc:description/>
  <cp:lastModifiedBy>Aivi Kuivonen</cp:lastModifiedBy>
  <cp:revision>53</cp:revision>
  <dcterms:created xsi:type="dcterms:W3CDTF">2025-10-09T12:18:00Z</dcterms:created>
  <dcterms:modified xsi:type="dcterms:W3CDTF">2025-11-17T08:16:00Z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0x010100E19B74DB585249469CC1F3345821656C</vt:lpwstr>
  </property>
</Properties>
</file>